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113F1">
            <w:pPr>
              <w:pStyle w:val="MemoHeading"/>
            </w:pPr>
            <w:bookmarkStart w:id="1" w:name="FilingDate"/>
            <w:r>
              <w:t>November 21,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8113F1" w:rsidRPr="000C7001" w:rsidRDefault="008113F1">
            <w:pPr>
              <w:pStyle w:val="MemoHeading"/>
              <w:rPr>
                <w:rFonts w:ascii="Freestyle Script" w:hAnsi="Freestyle Script"/>
                <w:color w:val="4F81BD" w:themeColor="accent1"/>
                <w:sz w:val="28"/>
                <w:szCs w:val="28"/>
              </w:rPr>
            </w:pPr>
            <w:bookmarkStart w:id="2" w:name="From"/>
            <w:r>
              <w:t>Office of the General Counsel (Rubottom, Dike)</w:t>
            </w:r>
            <w:r w:rsidR="00B432EE">
              <w:t xml:space="preserve"> </w:t>
            </w:r>
            <w:r w:rsidR="00B432EE" w:rsidRPr="000C7001">
              <w:rPr>
                <w:rFonts w:ascii="Freestyle Script" w:hAnsi="Freestyle Script"/>
                <w:color w:val="4F81BD" w:themeColor="accent1"/>
                <w:sz w:val="28"/>
                <w:szCs w:val="28"/>
              </w:rPr>
              <w:t xml:space="preserve"> SMC</w:t>
            </w:r>
          </w:p>
          <w:p w:rsidR="00CB7281" w:rsidRPr="000C7001" w:rsidRDefault="00CB7281" w:rsidP="00CB7281">
            <w:pPr>
              <w:rPr>
                <w:rFonts w:ascii="Freestyle Script" w:hAnsi="Freestyle Script"/>
                <w:color w:val="4F81BD" w:themeColor="accent1"/>
                <w:sz w:val="28"/>
                <w:szCs w:val="28"/>
              </w:rPr>
            </w:pPr>
            <w:r w:rsidRPr="004973A1">
              <w:t>Deputy Executive Director, Administrative (Lynn)</w:t>
            </w:r>
            <w:r w:rsidR="00B432EE">
              <w:t xml:space="preserve"> </w:t>
            </w:r>
            <w:r w:rsidR="001F205B">
              <w:rPr>
                <w:rFonts w:ascii="Freestyle Script" w:hAnsi="Freestyle Script"/>
                <w:color w:val="4F81BD" w:themeColor="accent1"/>
                <w:sz w:val="28"/>
                <w:szCs w:val="28"/>
              </w:rPr>
              <w:t>ACL</w:t>
            </w:r>
          </w:p>
          <w:p w:rsidR="00617FC7" w:rsidRPr="00B432EE" w:rsidRDefault="008113F1" w:rsidP="00CB7281">
            <w:pPr>
              <w:pStyle w:val="MemoHeading"/>
              <w:jc w:val="left"/>
              <w:rPr>
                <w:rFonts w:ascii="Freestyle Script" w:hAnsi="Freestyle Script"/>
                <w:sz w:val="28"/>
                <w:szCs w:val="28"/>
              </w:rPr>
            </w:pPr>
            <w:r>
              <w:t>Division of Economics (</w:t>
            </w:r>
            <w:r w:rsidR="009F0BCC">
              <w:t xml:space="preserve">McNulty, </w:t>
            </w:r>
            <w:r>
              <w:t>Hampson, Kunkler)</w:t>
            </w:r>
            <w:bookmarkEnd w:id="2"/>
            <w:r w:rsidR="00B432EE">
              <w:t xml:space="preserve"> </w:t>
            </w:r>
            <w:r w:rsidR="00C5032B">
              <w:rPr>
                <w:rFonts w:ascii="Freestyle Script" w:hAnsi="Freestyle Script"/>
                <w:color w:val="4F81BD" w:themeColor="accent1"/>
                <w:sz w:val="28"/>
                <w:szCs w:val="28"/>
              </w:rPr>
              <w:t>EJD</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113F1">
            <w:pPr>
              <w:pStyle w:val="MemoHeadingRe"/>
            </w:pPr>
            <w:bookmarkStart w:id="3" w:name="Re"/>
            <w:r>
              <w:t>Docket No. 20230115-EU – Proposed amendment of Rule 25-6.0131, F.A.C., Regulatory Assessment Fees; Investor-owned Electric Companies, Municipal Electric Utilities, Rural Electric Cooperatives.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8113F1">
            <w:pPr>
              <w:pStyle w:val="MemoHeading"/>
            </w:pPr>
            <w:bookmarkStart w:id="4" w:name="AgendaDate"/>
            <w:r>
              <w:t>12/05/23</w:t>
            </w:r>
            <w:bookmarkEnd w:id="4"/>
            <w:r w:rsidR="007C0528">
              <w:t xml:space="preserve"> – </w:t>
            </w:r>
            <w:bookmarkStart w:id="5" w:name="PermittedStatus"/>
            <w:r>
              <w:t xml:space="preserve">Regular Agenda – </w:t>
            </w:r>
            <w:r w:rsidR="00FE5679">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113F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113F1">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8113F1">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113F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93370B" w:rsidRDefault="0093370B" w:rsidP="0093370B">
      <w:pPr>
        <w:jc w:val="both"/>
      </w:pPr>
      <w:r>
        <w:t>Rule 25-6.0131, Florida Administrative Code (F.A.C.), Regulatory Assessment Fees; Investor-owned Electric Companies, Municipal Electric Utilities, Rural Electric Cooperatives, implements the Commission’s statutory mandate to collect a fee, known as a regulatory assessment fee (RAF), from each regulated electric company under the jurisdiction of the Commission as provided in Sections 350.113 and 366.14, Florida Statutes (F.S.).</w:t>
      </w:r>
      <w:r w:rsidR="00183CD0">
        <w:t xml:space="preserve"> </w:t>
      </w:r>
      <w:r>
        <w:t xml:space="preserve">Specifically, the rule establishes </w:t>
      </w:r>
      <w:r w:rsidR="00F4390F">
        <w:t xml:space="preserve">filing requirements and </w:t>
      </w:r>
      <w:r>
        <w:t xml:space="preserve">a </w:t>
      </w:r>
      <w:r w:rsidR="00F9729B">
        <w:t xml:space="preserve">rate at which the </w:t>
      </w:r>
      <w:r>
        <w:t xml:space="preserve">RAF </w:t>
      </w:r>
      <w:r w:rsidR="00C8064C">
        <w:t>should be ca</w:t>
      </w:r>
      <w:r w:rsidR="00F9729B">
        <w:t>l</w:t>
      </w:r>
      <w:r w:rsidR="00C8064C">
        <w:t>c</w:t>
      </w:r>
      <w:r w:rsidR="00F9729B">
        <w:t xml:space="preserve">ulated </w:t>
      </w:r>
      <w:r>
        <w:t>for investor-owned electric utility companies</w:t>
      </w:r>
      <w:r w:rsidR="0027022D">
        <w:t xml:space="preserve"> (IOUs)</w:t>
      </w:r>
      <w:r>
        <w:t>, municipal electric utilities, and rural electric cooperatives.</w:t>
      </w:r>
    </w:p>
    <w:p w:rsidR="00617FC7" w:rsidRDefault="00617FC7" w:rsidP="0093370B">
      <w:pPr>
        <w:jc w:val="both"/>
      </w:pPr>
    </w:p>
    <w:p w:rsidR="00617FC7" w:rsidRDefault="00617FC7" w:rsidP="0093370B">
      <w:pPr>
        <w:jc w:val="both"/>
      </w:pPr>
    </w:p>
    <w:p w:rsidR="0093370B" w:rsidRDefault="0093370B" w:rsidP="0093370B">
      <w:pPr>
        <w:jc w:val="both"/>
      </w:pPr>
    </w:p>
    <w:p w:rsidR="00F4390F" w:rsidRDefault="00F4390F" w:rsidP="00F4390F">
      <w:pPr>
        <w:pStyle w:val="First-LevelSubheading"/>
      </w:pPr>
      <w:r>
        <w:lastRenderedPageBreak/>
        <w:t xml:space="preserve">Statutory </w:t>
      </w:r>
      <w:r w:rsidR="00986EB1">
        <w:t>History</w:t>
      </w:r>
    </w:p>
    <w:p w:rsidR="00F9729B" w:rsidRDefault="00C8064C" w:rsidP="0093370B">
      <w:pPr>
        <w:jc w:val="both"/>
      </w:pPr>
      <w:r>
        <w:t>In Section 350.113, F.S., t</w:t>
      </w:r>
      <w:r w:rsidR="00F9729B">
        <w:t xml:space="preserve">he Legislature established RAFs as the exclusive funding mechanism for the Commission.  </w:t>
      </w:r>
      <w:r w:rsidR="00F4390F">
        <w:t>Each utility or company regulated by the Commission is required to pay a RAF, and c</w:t>
      </w:r>
      <w:r w:rsidR="00F9729B">
        <w:t xml:space="preserve">ollected RAFs are credited to the Florida Public Service Regulatory </w:t>
      </w:r>
      <w:r w:rsidR="00F4390F">
        <w:t>Trust Fund (PSC Trust Fund).</w:t>
      </w:r>
      <w:r w:rsidR="00F4390F" w:rsidRPr="00B64C97">
        <w:rPr>
          <w:rStyle w:val="FootnoteReference"/>
        </w:rPr>
        <w:footnoteReference w:id="1"/>
      </w:r>
      <w:r w:rsidR="00F4390F">
        <w:t xml:space="preserve"> Monies from the PSC Trust Fund are to be used in the operation of the Commission and are </w:t>
      </w:r>
      <w:r w:rsidR="00F9729B">
        <w:t>withdrawn according to the Commission’s budget that is set annually by the Legislature.</w:t>
      </w:r>
      <w:r w:rsidR="00F4390F" w:rsidRPr="00B64C97">
        <w:rPr>
          <w:rStyle w:val="FootnoteReference"/>
        </w:rPr>
        <w:footnoteReference w:id="2"/>
      </w:r>
    </w:p>
    <w:p w:rsidR="00F4390F" w:rsidRDefault="00F4390F" w:rsidP="0093370B">
      <w:pPr>
        <w:jc w:val="both"/>
      </w:pPr>
    </w:p>
    <w:p w:rsidR="0093370B" w:rsidRDefault="0000211F" w:rsidP="0093370B">
      <w:pPr>
        <w:jc w:val="both"/>
      </w:pPr>
      <w:r>
        <w:t>Each utility or company under the Commission’s jurisdiction is required to pay a</w:t>
      </w:r>
      <w:r w:rsidR="00183CD0">
        <w:t xml:space="preserve"> RAF</w:t>
      </w:r>
      <w:r w:rsidR="0006142E">
        <w:t xml:space="preserve"> every six months, and the RAF </w:t>
      </w:r>
      <w:r w:rsidR="00183CD0">
        <w:t xml:space="preserve">must be based upon the </w:t>
      </w:r>
      <w:r w:rsidR="0006142E">
        <w:t xml:space="preserve">company’s </w:t>
      </w:r>
      <w:r w:rsidR="00183CD0">
        <w:t>g</w:t>
      </w:r>
      <w:r w:rsidR="0006142E">
        <w:t>ross operating revenues for the preceding six-month period.</w:t>
      </w:r>
      <w:r w:rsidR="0006142E" w:rsidRPr="00B64C97">
        <w:rPr>
          <w:rStyle w:val="FootnoteReference"/>
        </w:rPr>
        <w:footnoteReference w:id="3"/>
      </w:r>
      <w:r w:rsidR="0006142E">
        <w:t xml:space="preserve"> The Legislature did not prescribe the rate at which the RAF must be calculated</w:t>
      </w:r>
      <w:r w:rsidR="00F4390F">
        <w:t xml:space="preserve"> from a company’s</w:t>
      </w:r>
      <w:r w:rsidR="00E05572">
        <w:t xml:space="preserve"> revenue</w:t>
      </w:r>
      <w:r w:rsidR="009E3F5B">
        <w:t>s</w:t>
      </w:r>
      <w:r w:rsidR="0006142E">
        <w:t xml:space="preserve">, but </w:t>
      </w:r>
      <w:r w:rsidR="00E05572">
        <w:t xml:space="preserve">it </w:t>
      </w:r>
      <w:r w:rsidR="00465F1D">
        <w:t>did provide</w:t>
      </w:r>
      <w:r w:rsidR="0006142E">
        <w:t xml:space="preserve"> </w:t>
      </w:r>
      <w:r w:rsidR="00183CD0">
        <w:t>statutory guidance</w:t>
      </w:r>
      <w:r w:rsidR="0006142E">
        <w:t xml:space="preserve"> the Commission must follow in establishing </w:t>
      </w:r>
      <w:r w:rsidR="0001541F">
        <w:t xml:space="preserve">and managing </w:t>
      </w:r>
      <w:r w:rsidR="0006142E">
        <w:t>RAF</w:t>
      </w:r>
      <w:r w:rsidR="00E05572">
        <w:t xml:space="preserve"> rates through</w:t>
      </w:r>
      <w:r w:rsidR="0006142E">
        <w:t xml:space="preserve"> rule</w:t>
      </w:r>
      <w:r w:rsidR="00E05572">
        <w:t>making</w:t>
      </w:r>
      <w:r w:rsidR="0006142E">
        <w:t>. First, the RAF</w:t>
      </w:r>
      <w:r w:rsidR="002C2C32">
        <w:t xml:space="preserve"> for each industry</w:t>
      </w:r>
      <w:r w:rsidR="0006142E">
        <w:t xml:space="preserve"> must</w:t>
      </w:r>
      <w:r w:rsidR="0034122A">
        <w:t>, to the extent practicable,</w:t>
      </w:r>
      <w:r w:rsidR="0006142E">
        <w:t xml:space="preserve"> be </w:t>
      </w:r>
      <w:r w:rsidR="008D5D63">
        <w:t>related</w:t>
      </w:r>
      <w:r w:rsidR="002C2C32">
        <w:t xml:space="preserve"> to the cost of regulating that industry; the Commission must therefore endeavor to establish a RAF rate for each regulated industry that is </w:t>
      </w:r>
      <w:r w:rsidR="0006142E">
        <w:t xml:space="preserve">sufficient to cover the cost of </w:t>
      </w:r>
      <w:r w:rsidR="001C2D74">
        <w:t xml:space="preserve">regulating the utilities </w:t>
      </w:r>
      <w:r w:rsidR="00BC7855">
        <w:t xml:space="preserve">or companies </w:t>
      </w:r>
      <w:r w:rsidR="001C2D74">
        <w:t xml:space="preserve">in </w:t>
      </w:r>
      <w:r w:rsidR="002C2C32">
        <w:t>that</w:t>
      </w:r>
      <w:r w:rsidR="0006142E">
        <w:t xml:space="preserve"> ind</w:t>
      </w:r>
      <w:r w:rsidR="0034122A">
        <w:t>ustry</w:t>
      </w:r>
      <w:r w:rsidR="0006142E">
        <w:t>.</w:t>
      </w:r>
      <w:r w:rsidR="0006142E" w:rsidRPr="00B64C97">
        <w:rPr>
          <w:rStyle w:val="FootnoteReference"/>
        </w:rPr>
        <w:footnoteReference w:id="4"/>
      </w:r>
      <w:r w:rsidR="0006142E">
        <w:t xml:space="preserve"> Second, </w:t>
      </w:r>
      <w:r w:rsidR="0034122A">
        <w:t xml:space="preserve">the </w:t>
      </w:r>
      <w:r w:rsidR="0006142E">
        <w:t>RAF</w:t>
      </w:r>
      <w:r w:rsidR="0034122A">
        <w:t xml:space="preserve"> rate</w:t>
      </w:r>
      <w:r w:rsidR="0006142E">
        <w:t xml:space="preserve"> may not exceed a maximum rate established by the Legislature</w:t>
      </w:r>
      <w:r w:rsidR="002C2C32">
        <w:t xml:space="preserve"> for each industry</w:t>
      </w:r>
      <w:r w:rsidR="0006142E">
        <w:t>.</w:t>
      </w:r>
      <w:r w:rsidR="0006142E" w:rsidRPr="00B64C97">
        <w:rPr>
          <w:rStyle w:val="FootnoteReference"/>
        </w:rPr>
        <w:footnoteReference w:id="5"/>
      </w:r>
      <w:r w:rsidR="00417D1F">
        <w:t xml:space="preserve"> Third, RAFs collected from one industry may not be used to subsidize the regulatory costs of another industry.</w:t>
      </w:r>
      <w:r w:rsidR="00417D1F">
        <w:rPr>
          <w:rStyle w:val="FootnoteReference"/>
        </w:rPr>
        <w:footnoteReference w:id="6"/>
      </w:r>
    </w:p>
    <w:p w:rsidR="006A6CD6" w:rsidRDefault="006A6CD6" w:rsidP="0093370B">
      <w:pPr>
        <w:jc w:val="both"/>
      </w:pPr>
    </w:p>
    <w:p w:rsidR="006A0D35" w:rsidRDefault="006A0D35" w:rsidP="006A0D35">
      <w:pPr>
        <w:pStyle w:val="First-LevelSubheading"/>
      </w:pPr>
      <w:r>
        <w:t>History of Commission RAF</w:t>
      </w:r>
      <w:r w:rsidR="005669F1">
        <w:t>s for Electric Utilities</w:t>
      </w:r>
    </w:p>
    <w:p w:rsidR="006A0D35" w:rsidRDefault="006A0D35" w:rsidP="0093370B">
      <w:pPr>
        <w:jc w:val="both"/>
      </w:pPr>
      <w:r>
        <w:t xml:space="preserve">Prior to 1980, </w:t>
      </w:r>
      <w:r w:rsidR="002651AA">
        <w:t xml:space="preserve">the Legislature </w:t>
      </w:r>
      <w:r w:rsidR="005C2E38">
        <w:t>controlled</w:t>
      </w:r>
      <w:r w:rsidR="002651AA">
        <w:t xml:space="preserve"> </w:t>
      </w:r>
      <w:r>
        <w:t xml:space="preserve">RAFs </w:t>
      </w:r>
      <w:r w:rsidR="005C2E38">
        <w:t xml:space="preserve">directly </w:t>
      </w:r>
      <w:r w:rsidR="008058E3">
        <w:t>by statute and set</w:t>
      </w:r>
      <w:r w:rsidR="002651AA">
        <w:t xml:space="preserve"> a</w:t>
      </w:r>
      <w:r w:rsidR="001D59F5">
        <w:t xml:space="preserve"> separate RAF rate for each industry</w:t>
      </w:r>
      <w:r w:rsidR="00FD223D">
        <w:t xml:space="preserve"> regulated by the Commission</w:t>
      </w:r>
      <w:r>
        <w:t>.</w:t>
      </w:r>
      <w:r w:rsidR="007F3442" w:rsidRPr="00B64C97">
        <w:rPr>
          <w:rStyle w:val="FootnoteReference"/>
        </w:rPr>
        <w:footnoteReference w:id="7"/>
      </w:r>
      <w:r w:rsidR="007F3442">
        <w:t xml:space="preserve"> However, in 1980 the Legislature </w:t>
      </w:r>
      <w:r w:rsidR="00425A7E">
        <w:t>enacted</w:t>
      </w:r>
      <w:r w:rsidR="007F3442">
        <w:t xml:space="preserve"> </w:t>
      </w:r>
      <w:r w:rsidR="00FD223D">
        <w:t xml:space="preserve">a statute that </w:t>
      </w:r>
      <w:r w:rsidR="008058E3">
        <w:t>provided</w:t>
      </w:r>
      <w:r w:rsidR="00FD223D">
        <w:t xml:space="preserve"> </w:t>
      </w:r>
      <w:r w:rsidR="007F3442">
        <w:t xml:space="preserve">a maximum </w:t>
      </w:r>
      <w:r w:rsidR="00FD223D">
        <w:t xml:space="preserve">RAF </w:t>
      </w:r>
      <w:r w:rsidR="007F3442">
        <w:t xml:space="preserve">rate for each industry and </w:t>
      </w:r>
      <w:r w:rsidR="00FD223D">
        <w:t>left it to</w:t>
      </w:r>
      <w:r w:rsidR="007F3442">
        <w:t xml:space="preserve"> the Commission </w:t>
      </w:r>
      <w:r w:rsidR="00FD223D">
        <w:t xml:space="preserve">to establish specific RAF rates </w:t>
      </w:r>
      <w:r w:rsidR="007F3442">
        <w:t xml:space="preserve">through </w:t>
      </w:r>
      <w:r w:rsidR="00FD223D">
        <w:t xml:space="preserve">agency </w:t>
      </w:r>
      <w:r w:rsidR="007F3442">
        <w:t>rulemaking.</w:t>
      </w:r>
      <w:r w:rsidR="007F3442" w:rsidRPr="00B64C97">
        <w:rPr>
          <w:rStyle w:val="FootnoteReference"/>
        </w:rPr>
        <w:footnoteReference w:id="8"/>
      </w:r>
      <w:r w:rsidR="008058E3">
        <w:t xml:space="preserve"> To implement this change enacted by the Legislature in the statutory scheme related to RAFs</w:t>
      </w:r>
      <w:r w:rsidR="00FD223D">
        <w:t>, the</w:t>
      </w:r>
      <w:r w:rsidR="007F3442">
        <w:t xml:space="preserve"> Commission </w:t>
      </w:r>
      <w:r w:rsidR="00FD223D">
        <w:t>adopt</w:t>
      </w:r>
      <w:r w:rsidR="007F3442">
        <w:t>ed</w:t>
      </w:r>
      <w:r w:rsidR="00FD223D">
        <w:t xml:space="preserve"> </w:t>
      </w:r>
      <w:r w:rsidR="00F304E7">
        <w:t>its</w:t>
      </w:r>
      <w:r w:rsidR="00FD223D">
        <w:t xml:space="preserve"> original RAF rules</w:t>
      </w:r>
      <w:r w:rsidR="00F304E7">
        <w:t>, including for electric utilities,</w:t>
      </w:r>
      <w:r w:rsidR="008058E3">
        <w:t xml:space="preserve"> in 1980</w:t>
      </w:r>
      <w:r w:rsidR="00F304E7">
        <w:t xml:space="preserve"> through emergency rulemaking</w:t>
      </w:r>
      <w:r w:rsidR="00FD223D" w:rsidRPr="00B64C97">
        <w:rPr>
          <w:rStyle w:val="FootnoteReference"/>
        </w:rPr>
        <w:footnoteReference w:id="9"/>
      </w:r>
      <w:r w:rsidR="007F3442">
        <w:t xml:space="preserve"> </w:t>
      </w:r>
      <w:r w:rsidR="006727A4">
        <w:t>and</w:t>
      </w:r>
      <w:r w:rsidR="00BD133A">
        <w:t xml:space="preserve"> </w:t>
      </w:r>
      <w:r w:rsidR="006727A4">
        <w:t>adopted them as</w:t>
      </w:r>
      <w:r w:rsidR="00BD133A">
        <w:t xml:space="preserve"> permanent rules later</w:t>
      </w:r>
      <w:r w:rsidR="000A53CA">
        <w:t xml:space="preserve"> that year</w:t>
      </w:r>
      <w:r w:rsidR="00BD133A">
        <w:t>.</w:t>
      </w:r>
      <w:r w:rsidR="00BD133A" w:rsidRPr="00B64C97">
        <w:rPr>
          <w:rStyle w:val="FootnoteReference"/>
        </w:rPr>
        <w:footnoteReference w:id="10"/>
      </w:r>
    </w:p>
    <w:p w:rsidR="006A0D35" w:rsidRDefault="006A0D35" w:rsidP="0093370B">
      <w:pPr>
        <w:jc w:val="both"/>
      </w:pPr>
    </w:p>
    <w:p w:rsidR="001C2D74" w:rsidRDefault="007D5051" w:rsidP="00C650A1">
      <w:pPr>
        <w:jc w:val="both"/>
      </w:pPr>
      <w:r>
        <w:t xml:space="preserve">Rule 25-6.0131, F.A.C., was </w:t>
      </w:r>
      <w:r w:rsidR="00572AC1">
        <w:t>adopted by the Commission in 1983</w:t>
      </w:r>
      <w:r w:rsidR="006727A4">
        <w:t xml:space="preserve"> to replace the original RAF rules for electric utilities.</w:t>
      </w:r>
      <w:r w:rsidR="006727A4" w:rsidRPr="00B64C97">
        <w:rPr>
          <w:rStyle w:val="FootnoteReference"/>
        </w:rPr>
        <w:footnoteReference w:id="11"/>
      </w:r>
      <w:r w:rsidR="003D5BAC" w:rsidRPr="003D5BAC">
        <w:t xml:space="preserve"> </w:t>
      </w:r>
      <w:r w:rsidR="003D5BAC">
        <w:t>The RAF rate for municipal electric utilities and rural electric cooperatives has not been updated since it was</w:t>
      </w:r>
      <w:r w:rsidR="001C2D74">
        <w:t xml:space="preserve"> originally established </w:t>
      </w:r>
      <w:r w:rsidR="00F304E7">
        <w:t xml:space="preserve">by the Commission </w:t>
      </w:r>
      <w:r w:rsidR="001C2D74">
        <w:t>in 1980.</w:t>
      </w:r>
      <w:r w:rsidR="003D5BAC" w:rsidRPr="00B64C97">
        <w:rPr>
          <w:rStyle w:val="FootnoteReference"/>
        </w:rPr>
        <w:footnoteReference w:id="12"/>
      </w:r>
      <w:r w:rsidR="001C2D74">
        <w:t xml:space="preserve"> T</w:t>
      </w:r>
      <w:r w:rsidR="006A6CD6">
        <w:t>he RAF rate f</w:t>
      </w:r>
      <w:r w:rsidR="001C2D74">
        <w:t xml:space="preserve">or IOUs </w:t>
      </w:r>
      <w:r w:rsidR="006A6CD6">
        <w:t xml:space="preserve">has </w:t>
      </w:r>
      <w:r w:rsidR="00C650A1">
        <w:t xml:space="preserve">been amended five times since it was adopted in 1980, but has </w:t>
      </w:r>
      <w:r w:rsidR="006A6CD6">
        <w:t>not been updated since 1999.</w:t>
      </w:r>
      <w:r w:rsidR="006A6CD6" w:rsidRPr="00B64C97">
        <w:rPr>
          <w:rStyle w:val="FootnoteReference"/>
        </w:rPr>
        <w:footnoteReference w:id="13"/>
      </w:r>
    </w:p>
    <w:p w:rsidR="000C78EC" w:rsidRDefault="000C78EC" w:rsidP="00C650A1">
      <w:pPr>
        <w:jc w:val="both"/>
      </w:pPr>
    </w:p>
    <w:p w:rsidR="00817A50" w:rsidRDefault="000C78EC" w:rsidP="000C78EC">
      <w:pPr>
        <w:pStyle w:val="First-LevelSubheading"/>
      </w:pPr>
      <w:r>
        <w:t>Temporary Exemption from SERC and Legislative Ratification Requirements</w:t>
      </w:r>
    </w:p>
    <w:p w:rsidR="00521FAC" w:rsidRDefault="00521FAC" w:rsidP="00521FAC">
      <w:pPr>
        <w:pStyle w:val="BodyText"/>
      </w:pPr>
      <w:r>
        <w:t xml:space="preserve">In 2010, the Legislature amended Section 120.541, F.S., </w:t>
      </w:r>
      <w:r w:rsidR="0052157A">
        <w:t>to</w:t>
      </w:r>
      <w:r>
        <w:t xml:space="preserve"> require agencies to prepare a statement of estimated regulatory costs (SERC) for any rule that will have an adverse impact on small business or that is likely to directly or indirectly increase regulatory costs in excess of $200,000 in the aggregate within one year after implementation</w:t>
      </w:r>
      <w:r w:rsidR="0052157A">
        <w:t>. Since the statute was amended in 2010, Section 120.541, F.S.,</w:t>
      </w:r>
      <w:r>
        <w:t xml:space="preserve"> </w:t>
      </w:r>
      <w:r w:rsidR="0052157A">
        <w:t>has also</w:t>
      </w:r>
      <w:r w:rsidR="00817A50">
        <w:t xml:space="preserve"> require</w:t>
      </w:r>
      <w:r w:rsidR="0052157A">
        <w:t>d</w:t>
      </w:r>
      <w:r w:rsidR="00817A50">
        <w:t xml:space="preserve"> legislative ratification of all proposed agency rules that exceed $1 million in regulatory cost impact within a 5-year period after implementation.</w:t>
      </w:r>
      <w:r w:rsidR="00FD0731">
        <w:rPr>
          <w:rStyle w:val="FootnoteReference"/>
        </w:rPr>
        <w:footnoteReference w:id="14"/>
      </w:r>
      <w:r w:rsidR="00817A50">
        <w:t xml:space="preserve"> </w:t>
      </w:r>
      <w:r w:rsidR="00DF3153">
        <w:t>During the 2023 legislative session</w:t>
      </w:r>
      <w:r w:rsidR="0052157A">
        <w:t>, however,</w:t>
      </w:r>
      <w:r w:rsidR="000C78EC">
        <w:t xml:space="preserve"> the Legislature </w:t>
      </w:r>
      <w:r w:rsidR="00DF3153">
        <w:t xml:space="preserve">granted the Commission a one-year exemption from </w:t>
      </w:r>
      <w:r w:rsidR="000C78EC">
        <w:t>the SERC</w:t>
      </w:r>
      <w:r w:rsidR="00DF3153">
        <w:t xml:space="preserve"> and</w:t>
      </w:r>
      <w:r w:rsidR="000C78EC">
        <w:t xml:space="preserve"> </w:t>
      </w:r>
      <w:r w:rsidR="00DF3153">
        <w:t xml:space="preserve">ratification </w:t>
      </w:r>
      <w:r w:rsidR="000C78EC">
        <w:t xml:space="preserve">requirements </w:t>
      </w:r>
      <w:r w:rsidR="00DF3153">
        <w:t>for rules amended to increase</w:t>
      </w:r>
      <w:r w:rsidR="000C78EC">
        <w:t xml:space="preserve"> RAF </w:t>
      </w:r>
      <w:r w:rsidR="00DF3153">
        <w:t>rates</w:t>
      </w:r>
      <w:r w:rsidR="000C78EC">
        <w:t>.</w:t>
      </w:r>
      <w:r w:rsidR="000C78EC">
        <w:rPr>
          <w:rStyle w:val="FootnoteReference"/>
        </w:rPr>
        <w:footnoteReference w:id="15"/>
      </w:r>
    </w:p>
    <w:p w:rsidR="00521FAC" w:rsidRDefault="00521FAC" w:rsidP="000C78EC">
      <w:pPr>
        <w:jc w:val="both"/>
      </w:pPr>
      <w:r>
        <w:t>Because of the size of the industries regulated by the Commission, any meaningful increase in RAFs will trigger ratification. The lengthy time and uncertainty introduced by the legislative ratification requirement, coupled with the time required for rulemaking and the additional time required to realize the collection of RAFs, have prevented the Commission from managing RAF revenues through rulemaking in any industry since 2010.</w:t>
      </w:r>
    </w:p>
    <w:p w:rsidR="001C2D74" w:rsidRDefault="001C2D74" w:rsidP="0068481F"/>
    <w:p w:rsidR="0093370B" w:rsidRDefault="000C78EC" w:rsidP="0093370B">
      <w:pPr>
        <w:pStyle w:val="First-LevelSubheading"/>
      </w:pPr>
      <w:r>
        <w:t xml:space="preserve">Other </w:t>
      </w:r>
      <w:r w:rsidR="0093370B">
        <w:t>Procedural Issues</w:t>
      </w:r>
    </w:p>
    <w:p w:rsidR="0093370B" w:rsidRDefault="0093370B" w:rsidP="0093370B">
      <w:pPr>
        <w:pStyle w:val="BodyText"/>
      </w:pPr>
      <w:r>
        <w:t>A Notice of Rule Development for Rule 25-6.0131, F.A.</w:t>
      </w:r>
      <w:r w:rsidR="00F304E7">
        <w:t>C., appeared in the September 12</w:t>
      </w:r>
      <w:r>
        <w:t xml:space="preserve">, 2023, edition of the Florida Administrative Register, Vol. 49, No. 177. Staff held a rule development </w:t>
      </w:r>
      <w:r w:rsidR="005C2E38">
        <w:t>workshop on September 27, 2023.</w:t>
      </w:r>
      <w:r>
        <w:t xml:space="preserve"> </w:t>
      </w:r>
      <w:r w:rsidR="00ED4BEB">
        <w:t xml:space="preserve">Participating in the workshop were the Office of Public Counsel and Tampa Electric Company. </w:t>
      </w:r>
      <w:r>
        <w:t>No post-workshop comments were filed.</w:t>
      </w:r>
    </w:p>
    <w:p w:rsidR="0093370B" w:rsidRPr="0093370B" w:rsidRDefault="0093370B" w:rsidP="0093370B">
      <w:pPr>
        <w:pStyle w:val="BodyText"/>
      </w:pPr>
      <w:r>
        <w:t>This recommendation addresses whether the Commission should propose the amendment of Rule 25-6.0131, F.A.C., Regulatory Assessment Fees; Investor-owned Electric Companies, Municipal Electric Utilities, Rural Electric Cooperatives. The Commission has jurisdiction pursuant to Sections 120.54, 350.113, 366.05, and 366.14, F.S.</w:t>
      </w:r>
    </w:p>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8113F1" w:rsidRDefault="008113F1">
      <w:pPr>
        <w:pStyle w:val="IssueHeading"/>
        <w:rPr>
          <w:vanish/>
          <w:specVanish/>
        </w:rPr>
      </w:pPr>
      <w:r w:rsidRPr="004C3641">
        <w:t xml:space="preserve">Issue </w:t>
      </w:r>
      <w:r w:rsidR="00D917D6">
        <w:fldChar w:fldCharType="begin"/>
      </w:r>
      <w:r w:rsidR="00D917D6">
        <w:instrText xml:space="preserve"> SEQ Issue \* MERGEFORMAT </w:instrText>
      </w:r>
      <w:r w:rsidR="00D917D6">
        <w:fldChar w:fldCharType="separate"/>
      </w:r>
      <w:r w:rsidR="006F24CA">
        <w:rPr>
          <w:noProof/>
        </w:rPr>
        <w:t>1</w:t>
      </w:r>
      <w:r w:rsidR="00D917D6">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F24CA">
        <w:rPr>
          <w:noProof/>
        </w:rPr>
        <w:instrText>1</w:instrText>
      </w:r>
      <w:r>
        <w:fldChar w:fldCharType="end"/>
      </w:r>
      <w:r>
        <w:tab/>
        <w:instrText xml:space="preserve">" \l 1 </w:instrText>
      </w:r>
      <w:r>
        <w:fldChar w:fldCharType="end"/>
      </w:r>
      <w:r>
        <w:t> </w:t>
      </w:r>
    </w:p>
    <w:p w:rsidR="008113F1" w:rsidRDefault="008113F1">
      <w:pPr>
        <w:pStyle w:val="BodyText"/>
      </w:pPr>
      <w:r>
        <w:t> </w:t>
      </w:r>
      <w:r w:rsidR="0093370B">
        <w:t>Should the Commission propose the amendment of Rule 25-6.0131, F.A.C., Regulatory Assessment Fees; Investor-owned Electric Companies, Municipal Electric Utilities, Rural Electric Cooperatives?</w:t>
      </w:r>
    </w:p>
    <w:p w:rsidR="008113F1" w:rsidRPr="004C3641" w:rsidRDefault="008113F1">
      <w:pPr>
        <w:pStyle w:val="IssueSubsectionHeading"/>
        <w:rPr>
          <w:vanish/>
          <w:specVanish/>
        </w:rPr>
      </w:pPr>
      <w:r w:rsidRPr="004C3641">
        <w:t>Recommendation: </w:t>
      </w:r>
    </w:p>
    <w:p w:rsidR="008113F1" w:rsidRDefault="008113F1">
      <w:pPr>
        <w:pStyle w:val="BodyText"/>
      </w:pPr>
      <w:r>
        <w:t> </w:t>
      </w:r>
      <w:r w:rsidR="0093370B">
        <w:t xml:space="preserve">Yes, the Commission should propose the amendment of Rule 25-6.0131, F.A.C., as set forth in Attachment A. The Commission should also certify that Rule 25-6.0131, F.A.C., is a rule the violation of which would be a minor rule violation pursuant to Section 120.695, F.S. (Rubottom, </w:t>
      </w:r>
      <w:r w:rsidR="004973A1">
        <w:t xml:space="preserve">Lynn, </w:t>
      </w:r>
      <w:r w:rsidR="0093370B">
        <w:t>McNulty).</w:t>
      </w:r>
    </w:p>
    <w:p w:rsidR="008113F1" w:rsidRPr="004C3641" w:rsidRDefault="008113F1">
      <w:pPr>
        <w:pStyle w:val="IssueSubsectionHeading"/>
        <w:rPr>
          <w:vanish/>
          <w:specVanish/>
        </w:rPr>
      </w:pPr>
      <w:r w:rsidRPr="004C3641">
        <w:t>Staff Analysis: </w:t>
      </w:r>
    </w:p>
    <w:p w:rsidR="008113F1" w:rsidRDefault="008113F1">
      <w:pPr>
        <w:pStyle w:val="BodyText"/>
      </w:pPr>
      <w:r>
        <w:t> </w:t>
      </w:r>
      <w:r w:rsidR="00087CC0">
        <w:t>Rule 25-6.0131, F.A.C., implements the Commission’s statutory mandate to establish and collect RAFs from electric utilities. The purpose of this rulemaking is to update the rate at which RAFs are calculated for electric utilities to accurately reflect the cost of regulation</w:t>
      </w:r>
      <w:r w:rsidR="00BF7F09">
        <w:t>.</w:t>
      </w:r>
    </w:p>
    <w:p w:rsidR="00BF7F09" w:rsidRDefault="00BF7F09" w:rsidP="00BF7F09">
      <w:pPr>
        <w:pStyle w:val="First-LevelSubheading"/>
      </w:pPr>
      <w:r>
        <w:t>Current Situation</w:t>
      </w:r>
      <w:r w:rsidR="005C2E38">
        <w:t xml:space="preserve"> and Future Projections</w:t>
      </w:r>
    </w:p>
    <w:p w:rsidR="00287103" w:rsidRDefault="00410115">
      <w:pPr>
        <w:pStyle w:val="BodyText"/>
      </w:pPr>
      <w:r>
        <w:t>The Commission’s overall cost of regulation has exceeded its collected RAF revenues in seven of the last eleven years</w:t>
      </w:r>
      <w:r w:rsidR="00626749">
        <w:t xml:space="preserve">. In recent years, Commission management has used internal cost controls to mitigate the difference in revenues and expenditures. However, </w:t>
      </w:r>
      <w:r w:rsidR="00285E64">
        <w:t>recent legislative changes and mandates have increased the Commission’</w:t>
      </w:r>
      <w:r w:rsidR="00871C5A">
        <w:t>s costs</w:t>
      </w:r>
      <w:r w:rsidR="00285E64">
        <w:t>,</w:t>
      </w:r>
      <w:r w:rsidR="00871C5A" w:rsidRPr="00B64C97">
        <w:rPr>
          <w:rStyle w:val="FootnoteReference"/>
        </w:rPr>
        <w:footnoteReference w:id="16"/>
      </w:r>
      <w:r w:rsidR="00285E64">
        <w:t xml:space="preserve"> and </w:t>
      </w:r>
      <w:r w:rsidR="00626749">
        <w:t xml:space="preserve">staff projects that </w:t>
      </w:r>
      <w:r w:rsidR="00871C5A">
        <w:t xml:space="preserve">without any offsetting increase in revenues, </w:t>
      </w:r>
      <w:r w:rsidR="00626749">
        <w:t xml:space="preserve">the </w:t>
      </w:r>
      <w:r w:rsidR="00871C5A">
        <w:t>annual deficit</w:t>
      </w:r>
      <w:r w:rsidR="00626749">
        <w:t xml:space="preserve"> will increase significantly over the next three to five years. </w:t>
      </w:r>
      <w:r w:rsidR="00287103">
        <w:t>(Table 1-1).</w:t>
      </w:r>
    </w:p>
    <w:p w:rsidR="00F8605F" w:rsidRPr="00F8605F" w:rsidRDefault="00287103" w:rsidP="00F8605F">
      <w:pPr>
        <w:pStyle w:val="TableTitle"/>
      </w:pPr>
      <w:r>
        <w:t>Table 1-1</w:t>
      </w:r>
    </w:p>
    <w:p w:rsidR="00287103" w:rsidRDefault="006B61A8" w:rsidP="002A4336">
      <w:pPr>
        <w:pStyle w:val="BodyText"/>
        <w:spacing w:after="0"/>
        <w:ind w:right="720" w:firstLine="720"/>
        <w:jc w:val="left"/>
      </w:pPr>
      <w:r>
        <w:rPr>
          <w:noProof/>
        </w:rPr>
        <w:drawing>
          <wp:inline distT="0" distB="0" distL="0" distR="0" wp14:anchorId="5652849C">
            <wp:extent cx="5033010" cy="2438064"/>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4527" cy="2511461"/>
                    </a:xfrm>
                    <a:prstGeom prst="rect">
                      <a:avLst/>
                    </a:prstGeom>
                    <a:noFill/>
                  </pic:spPr>
                </pic:pic>
              </a:graphicData>
            </a:graphic>
          </wp:inline>
        </w:drawing>
      </w:r>
    </w:p>
    <w:p w:rsidR="000C661A" w:rsidRPr="00BF7F09" w:rsidRDefault="00287103" w:rsidP="002A4336">
      <w:pPr>
        <w:pStyle w:val="BodyText"/>
        <w:ind w:right="720" w:firstLine="720"/>
        <w:jc w:val="left"/>
        <w:rPr>
          <w:sz w:val="20"/>
          <w:szCs w:val="20"/>
        </w:rPr>
      </w:pPr>
      <w:r w:rsidRPr="00287103">
        <w:rPr>
          <w:sz w:val="20"/>
          <w:szCs w:val="20"/>
        </w:rPr>
        <w:t>Source: Commission Staff</w:t>
      </w:r>
      <w:r w:rsidR="00A2168A">
        <w:rPr>
          <w:rStyle w:val="FootnoteReference"/>
          <w:sz w:val="20"/>
          <w:szCs w:val="20"/>
        </w:rPr>
        <w:footnoteReference w:id="17"/>
      </w:r>
    </w:p>
    <w:p w:rsidR="008E6F4E" w:rsidRDefault="00831B7A">
      <w:pPr>
        <w:pStyle w:val="BodyText"/>
      </w:pPr>
      <w:r>
        <w:t xml:space="preserve">Projected deficits in the </w:t>
      </w:r>
      <w:r w:rsidR="0001541F">
        <w:t>electric industry</w:t>
      </w:r>
      <w:r w:rsidR="008E6F4E">
        <w:t xml:space="preserve"> </w:t>
      </w:r>
      <w:r>
        <w:t xml:space="preserve">are particularly concerning. Regulation of </w:t>
      </w:r>
      <w:r w:rsidR="0001541F">
        <w:t xml:space="preserve">electric </w:t>
      </w:r>
      <w:r>
        <w:t xml:space="preserve">IOUs accounts for the largest share of the Commission’s total regulatory workload and therefore of the Commission’s total expenditures. </w:t>
      </w:r>
      <w:r w:rsidR="008E6F4E">
        <w:t xml:space="preserve">Looking at FY 26/27, </w:t>
      </w:r>
      <w:r>
        <w:t>staff calculates</w:t>
      </w:r>
      <w:r w:rsidR="008E6F4E">
        <w:t xml:space="preserve"> that the projected cost of regulating IOUs will be $18,233,324</w:t>
      </w:r>
      <w:r w:rsidR="00EE1921">
        <w:t xml:space="preserve"> and that</w:t>
      </w:r>
      <w:r w:rsidR="008E6F4E">
        <w:t xml:space="preserve"> the projected RAF revenues from IOUs, based on the current RAF rate of 0.</w:t>
      </w:r>
      <w:r w:rsidR="00EA6E35">
        <w:t>00072</w:t>
      </w:r>
      <w:r w:rsidR="008E6F4E">
        <w:t>, will be $15,473,309, resulting in a projected shortfall of $</w:t>
      </w:r>
      <w:r>
        <w:t>2,</w:t>
      </w:r>
      <w:r w:rsidR="00EA6E35">
        <w:t>760,015</w:t>
      </w:r>
      <w:r w:rsidR="008E6F4E">
        <w:t>.</w:t>
      </w:r>
    </w:p>
    <w:p w:rsidR="00285E64" w:rsidRDefault="00285E64">
      <w:pPr>
        <w:pStyle w:val="BodyText"/>
      </w:pPr>
      <w:r>
        <w:t xml:space="preserve">When the Commission’s revenues consistently do not match expenditures, the PSC Trust Fund is depleted over time </w:t>
      </w:r>
      <w:r w:rsidR="00172DEF">
        <w:t>as deposits fail to replace the agency’s</w:t>
      </w:r>
      <w:r>
        <w:t xml:space="preserve"> annual </w:t>
      </w:r>
      <w:r w:rsidR="00172DEF">
        <w:t>operating budget appropriated by</w:t>
      </w:r>
      <w:r w:rsidR="00BF7F09">
        <w:t xml:space="preserve"> the Legislature</w:t>
      </w:r>
      <w:r>
        <w:t>. Under current RAF rates</w:t>
      </w:r>
      <w:r w:rsidR="00954E18">
        <w:t xml:space="preserve"> and the projected annual budget deficit described above</w:t>
      </w:r>
      <w:r>
        <w:t xml:space="preserve">, staff projects that the PSC Trust Fund balance will decline </w:t>
      </w:r>
      <w:r w:rsidR="00EE1921">
        <w:t>substantially over the next few years</w:t>
      </w:r>
      <w:r>
        <w:t>. (Table 1-2).</w:t>
      </w:r>
    </w:p>
    <w:p w:rsidR="00AA2433" w:rsidRDefault="00954E18" w:rsidP="00954E18">
      <w:pPr>
        <w:pStyle w:val="TableTitle"/>
      </w:pPr>
      <w:r>
        <w:t>Table 1-2</w:t>
      </w:r>
    </w:p>
    <w:p w:rsidR="00954E18" w:rsidRDefault="0009758A" w:rsidP="00954E18">
      <w:pPr>
        <w:pStyle w:val="BodyText"/>
        <w:spacing w:after="0"/>
        <w:ind w:left="720" w:right="720"/>
      </w:pPr>
      <w:r>
        <w:rPr>
          <w:noProof/>
        </w:rPr>
        <w:drawing>
          <wp:inline distT="0" distB="0" distL="0" distR="0" wp14:anchorId="377792FD">
            <wp:extent cx="5032375" cy="3004724"/>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3893" cy="3035485"/>
                    </a:xfrm>
                    <a:prstGeom prst="rect">
                      <a:avLst/>
                    </a:prstGeom>
                    <a:noFill/>
                  </pic:spPr>
                </pic:pic>
              </a:graphicData>
            </a:graphic>
          </wp:inline>
        </w:drawing>
      </w:r>
    </w:p>
    <w:p w:rsidR="008E6F4E" w:rsidRPr="008E6F4E" w:rsidRDefault="00954E18" w:rsidP="008E6F4E">
      <w:pPr>
        <w:pStyle w:val="BodyText"/>
        <w:ind w:left="720" w:right="720"/>
        <w:rPr>
          <w:sz w:val="20"/>
        </w:rPr>
      </w:pPr>
      <w:r>
        <w:rPr>
          <w:sz w:val="20"/>
        </w:rPr>
        <w:t>Source: Commission Staff</w:t>
      </w:r>
    </w:p>
    <w:p w:rsidR="00954E18" w:rsidRDefault="00D84F4F" w:rsidP="00EE1921">
      <w:pPr>
        <w:pStyle w:val="BodyText"/>
      </w:pPr>
      <w:r>
        <w:t xml:space="preserve">The current status and near-term projections </w:t>
      </w:r>
      <w:r w:rsidR="00BB63C1">
        <w:t xml:space="preserve">of the PSC Trust Fund balance and of the </w:t>
      </w:r>
      <w:r>
        <w:t xml:space="preserve">Commission’s </w:t>
      </w:r>
      <w:r w:rsidR="00EA6E35">
        <w:t>annual revenues and</w:t>
      </w:r>
      <w:r>
        <w:t xml:space="preserve"> expenditures</w:t>
      </w:r>
      <w:r w:rsidR="00BB63C1">
        <w:t xml:space="preserve"> in the electric industry</w:t>
      </w:r>
      <w:r>
        <w:t xml:space="preserve"> </w:t>
      </w:r>
      <w:r w:rsidR="0001541F">
        <w:t xml:space="preserve">demonstrate a need </w:t>
      </w:r>
      <w:r>
        <w:t xml:space="preserve">to </w:t>
      </w:r>
      <w:r w:rsidR="00180055">
        <w:t>raise</w:t>
      </w:r>
      <w:r>
        <w:t xml:space="preserve"> agency revenues </w:t>
      </w:r>
      <w:r w:rsidR="00180055">
        <w:t xml:space="preserve">by </w:t>
      </w:r>
      <w:r w:rsidR="00EE1921">
        <w:t>increasing</w:t>
      </w:r>
      <w:r>
        <w:t xml:space="preserve"> RAF rates</w:t>
      </w:r>
      <w:r w:rsidR="00831B7A">
        <w:t xml:space="preserve"> for </w:t>
      </w:r>
      <w:r w:rsidR="00BB63C1">
        <w:t>IOUs</w:t>
      </w:r>
      <w:r>
        <w:t>.</w:t>
      </w:r>
    </w:p>
    <w:p w:rsidR="008E6F4E" w:rsidRDefault="008E6F4E" w:rsidP="008E6F4E">
      <w:pPr>
        <w:pStyle w:val="IssueHeading"/>
        <w:spacing w:after="0"/>
        <w:rPr>
          <w:i w:val="0"/>
          <w:iCs/>
          <w:kern w:val="0"/>
          <w:szCs w:val="28"/>
        </w:rPr>
      </w:pPr>
      <w:r>
        <w:rPr>
          <w:i w:val="0"/>
          <w:iCs/>
          <w:kern w:val="0"/>
          <w:szCs w:val="28"/>
        </w:rPr>
        <w:t>Calculation of Recommended RAF Rates for Electric Companies</w:t>
      </w:r>
    </w:p>
    <w:p w:rsidR="008E6F4E" w:rsidRDefault="00831B7A" w:rsidP="008E6F4E">
      <w:pPr>
        <w:pStyle w:val="BodyText"/>
      </w:pPr>
      <w:r>
        <w:t xml:space="preserve">In order to </w:t>
      </w:r>
      <w:r w:rsidR="008B6A23">
        <w:t xml:space="preserve">calculate a new RAF </w:t>
      </w:r>
      <w:r w:rsidR="00EE1921">
        <w:t xml:space="preserve">rate </w:t>
      </w:r>
      <w:r w:rsidR="008B6A23">
        <w:t xml:space="preserve">that would </w:t>
      </w:r>
      <w:r>
        <w:t xml:space="preserve">address the projected shortfall in the </w:t>
      </w:r>
      <w:r w:rsidR="00921477">
        <w:t>Commission</w:t>
      </w:r>
      <w:r w:rsidR="00846006">
        <w:t>’</w:t>
      </w:r>
      <w:r w:rsidR="00921477">
        <w:t>s budget for the electric industry,</w:t>
      </w:r>
      <w:r w:rsidR="004B1372">
        <w:t xml:space="preserve"> staff</w:t>
      </w:r>
      <w:r w:rsidR="00921477">
        <w:t xml:space="preserve"> </w:t>
      </w:r>
      <w:r w:rsidR="004B1372">
        <w:t xml:space="preserve">first determined </w:t>
      </w:r>
      <w:r w:rsidR="00921477">
        <w:t>how much additional revenue is needed to cover the cost</w:t>
      </w:r>
      <w:r w:rsidR="006909A0">
        <w:t xml:space="preserve"> of regulation</w:t>
      </w:r>
      <w:r w:rsidR="00921477">
        <w:t xml:space="preserve">. </w:t>
      </w:r>
      <w:r w:rsidR="000D5191">
        <w:t>For IOUs</w:t>
      </w:r>
      <w:r w:rsidR="004B1372">
        <w:t>,</w:t>
      </w:r>
      <w:r w:rsidR="000D5191">
        <w:t xml:space="preserve"> and </w:t>
      </w:r>
      <w:r w:rsidR="008D5D63">
        <w:t>separately</w:t>
      </w:r>
      <w:r w:rsidR="000D5191">
        <w:t xml:space="preserve"> </w:t>
      </w:r>
      <w:r w:rsidR="006909A0">
        <w:t>for municipal</w:t>
      </w:r>
      <w:r w:rsidR="000D5191">
        <w:t xml:space="preserve"> and </w:t>
      </w:r>
      <w:r w:rsidR="006909A0">
        <w:t>cooperative utilities</w:t>
      </w:r>
      <w:r w:rsidR="000D5191">
        <w:t xml:space="preserve">, staff </w:t>
      </w:r>
      <w:r w:rsidR="004B1372">
        <w:t xml:space="preserve">looked at </w:t>
      </w:r>
      <w:r w:rsidR="009C124F">
        <w:t xml:space="preserve">projections for </w:t>
      </w:r>
      <w:r w:rsidR="004B1372">
        <w:t>FY</w:t>
      </w:r>
      <w:r w:rsidR="006909A0">
        <w:t xml:space="preserve"> 26/27</w:t>
      </w:r>
      <w:r w:rsidR="009C124F">
        <w:t xml:space="preserve"> and performed the following calculation</w:t>
      </w:r>
      <w:r w:rsidR="00690517">
        <w:t xml:space="preserve"> to determine the projected revenue deficit</w:t>
      </w:r>
      <w:r w:rsidR="009C124F">
        <w:t>:</w:t>
      </w:r>
    </w:p>
    <w:p w:rsidR="009C124F" w:rsidRDefault="009C124F" w:rsidP="009C124F">
      <w:pPr>
        <w:pStyle w:val="BodyText"/>
        <w:jc w:val="center"/>
      </w:pPr>
      <w:r>
        <w:t xml:space="preserve">Cost of Regulation – (Utility Gross Revenues x Current RAF Rate) = </w:t>
      </w:r>
      <w:r w:rsidR="006909A0">
        <w:t xml:space="preserve">Revenue </w:t>
      </w:r>
      <w:r w:rsidR="00690517">
        <w:t>Deficit</w:t>
      </w:r>
    </w:p>
    <w:p w:rsidR="005F3152" w:rsidRDefault="004B1372" w:rsidP="005F3152">
      <w:pPr>
        <w:pStyle w:val="BodyText"/>
      </w:pPr>
      <w:r>
        <w:t xml:space="preserve">For </w:t>
      </w:r>
      <w:r w:rsidR="0045657B">
        <w:t xml:space="preserve">electric </w:t>
      </w:r>
      <w:r>
        <w:t>IOUs</w:t>
      </w:r>
      <w:r w:rsidR="009C124F">
        <w:t xml:space="preserve"> in FY 26/27</w:t>
      </w:r>
      <w:r>
        <w:t xml:space="preserve">, staff projected </w:t>
      </w:r>
      <w:r w:rsidR="009C124F">
        <w:t xml:space="preserve">a cost of regulation of $18,233,324 and utilities’ aggregate </w:t>
      </w:r>
      <w:r>
        <w:t xml:space="preserve">gross revenues of </w:t>
      </w:r>
      <w:r w:rsidR="009C124F">
        <w:t xml:space="preserve">$21,490,706,756. Applying the current RAF rate of 0.00072, staff projected a </w:t>
      </w:r>
      <w:r w:rsidR="00690517">
        <w:t>deficit</w:t>
      </w:r>
      <w:r w:rsidR="009C124F">
        <w:t xml:space="preserve"> of $2,760,015.</w:t>
      </w:r>
      <w:r w:rsidR="009F3046">
        <w:rPr>
          <w:rStyle w:val="FootnoteReference"/>
        </w:rPr>
        <w:footnoteReference w:id="18"/>
      </w:r>
      <w:r w:rsidR="00400C65">
        <w:t xml:space="preserve"> </w:t>
      </w:r>
      <w:r w:rsidR="005F3152">
        <w:t>Staff calculated that increasing the RAF rate for electric IOUs from 0.00072 to 0.000848 would result in an increase of nearly $2.8 million in Commission revenues for FY 26/27, covering the projected shortfall.</w:t>
      </w:r>
      <w:r w:rsidR="009F3046">
        <w:rPr>
          <w:rStyle w:val="FootnoteReference"/>
        </w:rPr>
        <w:footnoteReference w:id="19"/>
      </w:r>
    </w:p>
    <w:p w:rsidR="000558C5" w:rsidRDefault="009C124F" w:rsidP="008E6F4E">
      <w:pPr>
        <w:pStyle w:val="BodyText"/>
      </w:pPr>
      <w:r>
        <w:t xml:space="preserve">For municipal and cooperative </w:t>
      </w:r>
      <w:r w:rsidR="0045657B">
        <w:t xml:space="preserve">electric </w:t>
      </w:r>
      <w:r>
        <w:t>utilities</w:t>
      </w:r>
      <w:r w:rsidR="00846006">
        <w:t xml:space="preserve"> in FY 26/27</w:t>
      </w:r>
      <w:r>
        <w:t xml:space="preserve">, staff projected a cost of regulation of $849,208 and utilities’ aggregate gross revenues of </w:t>
      </w:r>
      <w:r w:rsidR="00846006">
        <w:t>$8,573,862,477. Applying the current RAF rate of 0.00015625, staff projected a surplus of $490,458.</w:t>
      </w:r>
      <w:r w:rsidR="009F3046">
        <w:rPr>
          <w:rStyle w:val="FootnoteReference"/>
        </w:rPr>
        <w:footnoteReference w:id="20"/>
      </w:r>
      <w:r w:rsidR="00400C65">
        <w:t xml:space="preserve"> </w:t>
      </w:r>
      <w:r w:rsidR="00921477">
        <w:t xml:space="preserve">Staff </w:t>
      </w:r>
      <w:r w:rsidR="006909A0">
        <w:t>calculated</w:t>
      </w:r>
      <w:r w:rsidR="00921477">
        <w:t xml:space="preserve"> that </w:t>
      </w:r>
      <w:r w:rsidR="006909A0">
        <w:t xml:space="preserve">decreasing </w:t>
      </w:r>
      <w:r w:rsidR="00921477">
        <w:t>the RAF rate for municipal electric utilities and rural electric cooperatives from 0.00015625 to 0.00009905</w:t>
      </w:r>
      <w:r w:rsidR="005F3152">
        <w:t xml:space="preserve"> would</w:t>
      </w:r>
      <w:r w:rsidR="00921477">
        <w:t xml:space="preserve"> result in a decrease of nearly $500,000 in Commission revenues for FY 26/27,</w:t>
      </w:r>
      <w:r w:rsidR="006909A0">
        <w:t xml:space="preserve"> </w:t>
      </w:r>
      <w:r w:rsidR="005F3152">
        <w:t>avoiding the projected surplus.</w:t>
      </w:r>
      <w:r w:rsidR="009F3046">
        <w:rPr>
          <w:rStyle w:val="FootnoteReference"/>
        </w:rPr>
        <w:footnoteReference w:id="21"/>
      </w:r>
    </w:p>
    <w:p w:rsidR="006909A0" w:rsidRDefault="00986EB1" w:rsidP="008E6F4E">
      <w:pPr>
        <w:pStyle w:val="BodyText"/>
      </w:pPr>
      <w:r>
        <w:t>Therefore, s</w:t>
      </w:r>
      <w:r w:rsidR="006909A0">
        <w:t xml:space="preserve">taff recommends that the RAF rate for electric IOUs be </w:t>
      </w:r>
      <w:r w:rsidR="006909A0" w:rsidRPr="00986EB1">
        <w:t xml:space="preserve">increased </w:t>
      </w:r>
      <w:r w:rsidR="006909A0">
        <w:t>from 0.00072 to 0.000848. The new rate would be well below the statutory RAF cap of 0.00125,</w:t>
      </w:r>
      <w:r w:rsidR="006909A0" w:rsidRPr="00B64C97">
        <w:rPr>
          <w:rStyle w:val="FootnoteReference"/>
        </w:rPr>
        <w:footnoteReference w:id="22"/>
      </w:r>
      <w:r w:rsidR="006909A0">
        <w:t xml:space="preserve"> and the impact of the new RAF rate on individual IOU customers, based on a residential monthly bill for 1,000 kilowatt-hours (kWh), would come to an increase of approximately $0.02.</w:t>
      </w:r>
      <w:r w:rsidR="000558C5">
        <w:t xml:space="preserve"> (T</w:t>
      </w:r>
      <w:r w:rsidR="009F3046">
        <w:t>able 1-3</w:t>
      </w:r>
      <w:r w:rsidR="000558C5">
        <w:t xml:space="preserve"> below).</w:t>
      </w:r>
    </w:p>
    <w:p w:rsidR="000558C5" w:rsidRDefault="006909A0" w:rsidP="002B4E32">
      <w:pPr>
        <w:pStyle w:val="BodyText"/>
        <w:spacing w:after="0"/>
      </w:pPr>
      <w:r>
        <w:t xml:space="preserve">Staff also recommends that the RAF rate for municipal electric utilities and rural electric cooperatives be </w:t>
      </w:r>
      <w:r w:rsidRPr="00986EB1">
        <w:t>decreased</w:t>
      </w:r>
      <w:r>
        <w:t xml:space="preserve"> from 0.00015625 to 0.00009905. The new rate will be below the statutory RAF cap of 0.00015625,</w:t>
      </w:r>
      <w:r w:rsidRPr="00B64C97">
        <w:rPr>
          <w:rStyle w:val="FootnoteReference"/>
        </w:rPr>
        <w:footnoteReference w:id="23"/>
      </w:r>
      <w:r>
        <w:t xml:space="preserve"> and the impact of the new RAF rate on individual municipal and cooperative customers, based on a residential monthly bill for 1,000 kWh, would come to a decrease of approximately $0.01.</w:t>
      </w:r>
      <w:r w:rsidR="000558C5">
        <w:t xml:space="preserve"> (T</w:t>
      </w:r>
      <w:r w:rsidR="009F3046">
        <w:t>able 1-3</w:t>
      </w:r>
      <w:r w:rsidR="000558C5">
        <w:t xml:space="preserve"> below).</w:t>
      </w:r>
    </w:p>
    <w:p w:rsidR="002B4E32" w:rsidRDefault="002B4E32" w:rsidP="002B4E32">
      <w:pPr>
        <w:pStyle w:val="BodyText"/>
        <w:spacing w:after="0"/>
      </w:pPr>
    </w:p>
    <w:p w:rsidR="0027402F" w:rsidRPr="0027402F" w:rsidRDefault="00C75868" w:rsidP="002B4E32">
      <w:pPr>
        <w:pStyle w:val="TableNumber"/>
        <w:spacing w:before="0"/>
        <w:ind w:left="720" w:right="720"/>
      </w:pPr>
      <w:r>
        <w:t>T</w:t>
      </w:r>
      <w:r w:rsidR="009F3046">
        <w:t>able 1-3</w:t>
      </w:r>
    </w:p>
    <w:tbl>
      <w:tblPr>
        <w:tblStyle w:val="TableGrid"/>
        <w:tblW w:w="0" w:type="auto"/>
        <w:jc w:val="center"/>
        <w:tblLook w:val="04A0" w:firstRow="1" w:lastRow="0" w:firstColumn="1" w:lastColumn="0" w:noHBand="0" w:noVBand="1"/>
      </w:tblPr>
      <w:tblGrid>
        <w:gridCol w:w="2782"/>
        <w:gridCol w:w="2472"/>
        <w:gridCol w:w="2677"/>
      </w:tblGrid>
      <w:tr w:rsidR="0045657B" w:rsidTr="0045657B">
        <w:trPr>
          <w:trHeight w:val="582"/>
          <w:jc w:val="center"/>
        </w:trPr>
        <w:tc>
          <w:tcPr>
            <w:tcW w:w="2782" w:type="dxa"/>
          </w:tcPr>
          <w:p w:rsidR="00C75868" w:rsidRPr="0027402F" w:rsidRDefault="00C75868" w:rsidP="00670EA4">
            <w:pPr>
              <w:pStyle w:val="BodyText"/>
              <w:spacing w:after="60"/>
              <w:ind w:left="72" w:right="72"/>
              <w:jc w:val="center"/>
              <w:rPr>
                <w:b/>
              </w:rPr>
            </w:pPr>
          </w:p>
        </w:tc>
        <w:tc>
          <w:tcPr>
            <w:tcW w:w="2472" w:type="dxa"/>
          </w:tcPr>
          <w:p w:rsidR="0027402F" w:rsidRPr="0027402F" w:rsidRDefault="00C75868" w:rsidP="00670EA4">
            <w:pPr>
              <w:pStyle w:val="BodyText"/>
              <w:spacing w:after="60"/>
              <w:ind w:left="72" w:right="72"/>
              <w:jc w:val="center"/>
              <w:rPr>
                <w:b/>
                <w:sz w:val="20"/>
                <w:szCs w:val="20"/>
              </w:rPr>
            </w:pPr>
            <w:r w:rsidRPr="0027402F">
              <w:rPr>
                <w:b/>
                <w:sz w:val="20"/>
                <w:szCs w:val="20"/>
              </w:rPr>
              <w:t>IOUs</w:t>
            </w:r>
          </w:p>
        </w:tc>
        <w:tc>
          <w:tcPr>
            <w:tcW w:w="2677" w:type="dxa"/>
          </w:tcPr>
          <w:p w:rsidR="0027402F" w:rsidRPr="0027402F" w:rsidRDefault="00C75868" w:rsidP="00670EA4">
            <w:pPr>
              <w:pStyle w:val="BodyText"/>
              <w:spacing w:after="60"/>
              <w:ind w:left="72" w:right="72"/>
              <w:jc w:val="center"/>
              <w:rPr>
                <w:b/>
                <w:sz w:val="20"/>
                <w:szCs w:val="20"/>
              </w:rPr>
            </w:pPr>
            <w:r w:rsidRPr="0027402F">
              <w:rPr>
                <w:b/>
                <w:sz w:val="20"/>
                <w:szCs w:val="20"/>
              </w:rPr>
              <w:t>M</w:t>
            </w:r>
            <w:r w:rsidR="00221753">
              <w:rPr>
                <w:b/>
                <w:sz w:val="20"/>
                <w:szCs w:val="20"/>
              </w:rPr>
              <w:t>un</w:t>
            </w:r>
            <w:r w:rsidRPr="0027402F">
              <w:rPr>
                <w:b/>
                <w:sz w:val="20"/>
                <w:szCs w:val="20"/>
              </w:rPr>
              <w:t>i</w:t>
            </w:r>
            <w:r w:rsidR="00670EA4">
              <w:rPr>
                <w:b/>
                <w:sz w:val="20"/>
                <w:szCs w:val="20"/>
              </w:rPr>
              <w:t>s/</w:t>
            </w:r>
            <w:r w:rsidRPr="0027402F">
              <w:rPr>
                <w:b/>
                <w:sz w:val="20"/>
                <w:szCs w:val="20"/>
              </w:rPr>
              <w:t>Coops</w:t>
            </w:r>
          </w:p>
        </w:tc>
      </w:tr>
      <w:tr w:rsidR="0045657B" w:rsidTr="0045657B">
        <w:trPr>
          <w:trHeight w:val="157"/>
          <w:jc w:val="center"/>
        </w:trPr>
        <w:tc>
          <w:tcPr>
            <w:tcW w:w="2782" w:type="dxa"/>
          </w:tcPr>
          <w:p w:rsidR="00C75868" w:rsidRPr="0027402F" w:rsidRDefault="00C75868" w:rsidP="00670EA4">
            <w:pPr>
              <w:pStyle w:val="BodyText"/>
              <w:spacing w:after="60"/>
              <w:ind w:left="72" w:right="72"/>
              <w:jc w:val="left"/>
              <w:rPr>
                <w:b/>
                <w:sz w:val="20"/>
                <w:szCs w:val="20"/>
              </w:rPr>
            </w:pPr>
            <w:r w:rsidRPr="0027402F">
              <w:rPr>
                <w:b/>
                <w:sz w:val="20"/>
                <w:szCs w:val="20"/>
              </w:rPr>
              <w:t>Statutory RAF Cap</w:t>
            </w:r>
          </w:p>
        </w:tc>
        <w:tc>
          <w:tcPr>
            <w:tcW w:w="2472" w:type="dxa"/>
          </w:tcPr>
          <w:p w:rsidR="00C75868" w:rsidRPr="0027402F" w:rsidRDefault="00C75868" w:rsidP="00670EA4">
            <w:pPr>
              <w:pStyle w:val="BodyText"/>
              <w:spacing w:after="60"/>
              <w:ind w:left="720" w:right="720"/>
              <w:rPr>
                <w:sz w:val="20"/>
                <w:szCs w:val="20"/>
              </w:rPr>
            </w:pPr>
            <w:r w:rsidRPr="0027402F">
              <w:rPr>
                <w:sz w:val="20"/>
                <w:szCs w:val="20"/>
              </w:rPr>
              <w:t>0.00125</w:t>
            </w:r>
          </w:p>
        </w:tc>
        <w:tc>
          <w:tcPr>
            <w:tcW w:w="2677" w:type="dxa"/>
          </w:tcPr>
          <w:p w:rsidR="00C75868" w:rsidRPr="0027402F" w:rsidRDefault="00C75868" w:rsidP="00670EA4">
            <w:pPr>
              <w:pStyle w:val="BodyText"/>
              <w:spacing w:after="60"/>
              <w:ind w:left="720" w:right="720"/>
              <w:rPr>
                <w:sz w:val="20"/>
                <w:szCs w:val="20"/>
              </w:rPr>
            </w:pPr>
            <w:r w:rsidRPr="0027402F">
              <w:rPr>
                <w:sz w:val="20"/>
                <w:szCs w:val="20"/>
              </w:rPr>
              <w:t>0.00015625</w:t>
            </w:r>
          </w:p>
        </w:tc>
      </w:tr>
      <w:tr w:rsidR="0045657B" w:rsidTr="0045657B">
        <w:trPr>
          <w:trHeight w:val="157"/>
          <w:jc w:val="center"/>
        </w:trPr>
        <w:tc>
          <w:tcPr>
            <w:tcW w:w="2782" w:type="dxa"/>
          </w:tcPr>
          <w:p w:rsidR="00C75868" w:rsidRPr="0027402F" w:rsidRDefault="00C75868" w:rsidP="00670EA4">
            <w:pPr>
              <w:pStyle w:val="BodyText"/>
              <w:spacing w:after="60"/>
              <w:ind w:left="72" w:right="72"/>
              <w:rPr>
                <w:b/>
                <w:sz w:val="20"/>
                <w:szCs w:val="20"/>
              </w:rPr>
            </w:pPr>
            <w:r w:rsidRPr="0027402F">
              <w:rPr>
                <w:b/>
                <w:sz w:val="20"/>
                <w:szCs w:val="20"/>
              </w:rPr>
              <w:t>Current RAF Rate</w:t>
            </w:r>
          </w:p>
        </w:tc>
        <w:tc>
          <w:tcPr>
            <w:tcW w:w="2472" w:type="dxa"/>
          </w:tcPr>
          <w:p w:rsidR="00C75868" w:rsidRPr="0027402F" w:rsidRDefault="00C75868" w:rsidP="00670EA4">
            <w:pPr>
              <w:pStyle w:val="BodyText"/>
              <w:spacing w:after="60"/>
              <w:ind w:left="720" w:right="720"/>
              <w:rPr>
                <w:sz w:val="20"/>
                <w:szCs w:val="20"/>
              </w:rPr>
            </w:pPr>
            <w:r w:rsidRPr="0027402F">
              <w:rPr>
                <w:sz w:val="20"/>
                <w:szCs w:val="20"/>
              </w:rPr>
              <w:t>0.00072</w:t>
            </w:r>
          </w:p>
        </w:tc>
        <w:tc>
          <w:tcPr>
            <w:tcW w:w="2677" w:type="dxa"/>
          </w:tcPr>
          <w:p w:rsidR="00C75868" w:rsidRPr="0027402F" w:rsidRDefault="00C75868" w:rsidP="00670EA4">
            <w:pPr>
              <w:pStyle w:val="BodyText"/>
              <w:spacing w:after="60"/>
              <w:ind w:left="720" w:right="720"/>
              <w:rPr>
                <w:sz w:val="20"/>
                <w:szCs w:val="20"/>
              </w:rPr>
            </w:pPr>
            <w:r w:rsidRPr="0027402F">
              <w:rPr>
                <w:sz w:val="20"/>
                <w:szCs w:val="20"/>
              </w:rPr>
              <w:t>0.00015625</w:t>
            </w:r>
          </w:p>
        </w:tc>
      </w:tr>
      <w:tr w:rsidR="0045657B" w:rsidTr="0045657B">
        <w:trPr>
          <w:trHeight w:val="552"/>
          <w:jc w:val="center"/>
        </w:trPr>
        <w:tc>
          <w:tcPr>
            <w:tcW w:w="2782" w:type="dxa"/>
          </w:tcPr>
          <w:p w:rsidR="00C75868" w:rsidRPr="0027402F" w:rsidRDefault="00C75868" w:rsidP="00670EA4">
            <w:pPr>
              <w:pStyle w:val="BodyText"/>
              <w:spacing w:after="60"/>
              <w:ind w:left="72" w:right="72"/>
              <w:rPr>
                <w:b/>
                <w:sz w:val="20"/>
                <w:szCs w:val="20"/>
              </w:rPr>
            </w:pPr>
            <w:r w:rsidRPr="0027402F">
              <w:rPr>
                <w:b/>
                <w:sz w:val="20"/>
                <w:szCs w:val="20"/>
              </w:rPr>
              <w:t>Recommended RAF Rate</w:t>
            </w:r>
          </w:p>
        </w:tc>
        <w:tc>
          <w:tcPr>
            <w:tcW w:w="2472" w:type="dxa"/>
          </w:tcPr>
          <w:p w:rsidR="00C75868" w:rsidRPr="0027402F" w:rsidRDefault="00C75868" w:rsidP="00670EA4">
            <w:pPr>
              <w:pStyle w:val="BodyText"/>
              <w:spacing w:after="60"/>
              <w:ind w:left="720" w:right="720"/>
              <w:rPr>
                <w:sz w:val="20"/>
                <w:szCs w:val="20"/>
              </w:rPr>
            </w:pPr>
            <w:r w:rsidRPr="0027402F">
              <w:rPr>
                <w:sz w:val="20"/>
                <w:szCs w:val="20"/>
              </w:rPr>
              <w:t>0.000848</w:t>
            </w:r>
          </w:p>
        </w:tc>
        <w:tc>
          <w:tcPr>
            <w:tcW w:w="2677" w:type="dxa"/>
          </w:tcPr>
          <w:p w:rsidR="00C75868" w:rsidRPr="0027402F" w:rsidRDefault="00C75868" w:rsidP="00670EA4">
            <w:pPr>
              <w:pStyle w:val="BodyText"/>
              <w:spacing w:after="60"/>
              <w:ind w:left="720" w:right="720"/>
              <w:rPr>
                <w:sz w:val="20"/>
                <w:szCs w:val="20"/>
              </w:rPr>
            </w:pPr>
            <w:r w:rsidRPr="0027402F">
              <w:rPr>
                <w:sz w:val="20"/>
                <w:szCs w:val="20"/>
              </w:rPr>
              <w:t>0.00009905</w:t>
            </w:r>
          </w:p>
        </w:tc>
      </w:tr>
      <w:tr w:rsidR="0027402F" w:rsidTr="0045657B">
        <w:trPr>
          <w:trHeight w:val="552"/>
          <w:jc w:val="center"/>
        </w:trPr>
        <w:tc>
          <w:tcPr>
            <w:tcW w:w="2782" w:type="dxa"/>
          </w:tcPr>
          <w:p w:rsidR="0027402F" w:rsidRDefault="0027402F" w:rsidP="00670EA4">
            <w:pPr>
              <w:pStyle w:val="BodyText"/>
              <w:spacing w:after="60"/>
              <w:ind w:left="72" w:right="72"/>
              <w:rPr>
                <w:b/>
                <w:sz w:val="20"/>
                <w:szCs w:val="20"/>
              </w:rPr>
            </w:pPr>
            <w:r>
              <w:rPr>
                <w:b/>
                <w:sz w:val="20"/>
                <w:szCs w:val="20"/>
              </w:rPr>
              <w:t>Impact on Customers</w:t>
            </w:r>
          </w:p>
          <w:p w:rsidR="0027402F" w:rsidRPr="0027402F" w:rsidRDefault="0027402F" w:rsidP="00670EA4">
            <w:pPr>
              <w:pStyle w:val="BodyText"/>
              <w:spacing w:after="60"/>
              <w:ind w:left="72" w:right="72"/>
              <w:rPr>
                <w:sz w:val="20"/>
                <w:szCs w:val="20"/>
              </w:rPr>
            </w:pPr>
            <w:r w:rsidRPr="0027402F">
              <w:rPr>
                <w:sz w:val="14"/>
                <w:szCs w:val="20"/>
              </w:rPr>
              <w:t xml:space="preserve">(Based on </w:t>
            </w:r>
            <w:r w:rsidR="00E42E67">
              <w:rPr>
                <w:sz w:val="14"/>
                <w:szCs w:val="20"/>
              </w:rPr>
              <w:t xml:space="preserve">Residential </w:t>
            </w:r>
            <w:r w:rsidRPr="0027402F">
              <w:rPr>
                <w:sz w:val="14"/>
                <w:szCs w:val="20"/>
              </w:rPr>
              <w:t>Bill at 1,000 kWh)</w:t>
            </w:r>
          </w:p>
        </w:tc>
        <w:tc>
          <w:tcPr>
            <w:tcW w:w="2472" w:type="dxa"/>
          </w:tcPr>
          <w:p w:rsidR="0027402F" w:rsidRPr="0027402F" w:rsidRDefault="000558C5" w:rsidP="00670EA4">
            <w:pPr>
              <w:pStyle w:val="BodyText"/>
              <w:spacing w:after="60"/>
              <w:ind w:left="720" w:right="720"/>
              <w:rPr>
                <w:sz w:val="20"/>
                <w:szCs w:val="20"/>
              </w:rPr>
            </w:pPr>
            <w:r>
              <w:rPr>
                <w:sz w:val="20"/>
                <w:szCs w:val="20"/>
              </w:rPr>
              <w:t>$0.02</w:t>
            </w:r>
          </w:p>
        </w:tc>
        <w:tc>
          <w:tcPr>
            <w:tcW w:w="2677" w:type="dxa"/>
          </w:tcPr>
          <w:p w:rsidR="0027402F" w:rsidRPr="0027402F" w:rsidRDefault="000558C5" w:rsidP="00670EA4">
            <w:pPr>
              <w:pStyle w:val="BodyText"/>
              <w:spacing w:after="60"/>
              <w:ind w:left="720" w:right="720"/>
              <w:rPr>
                <w:sz w:val="20"/>
                <w:szCs w:val="20"/>
              </w:rPr>
            </w:pPr>
            <w:r>
              <w:rPr>
                <w:sz w:val="20"/>
                <w:szCs w:val="20"/>
              </w:rPr>
              <w:t>-$0.01</w:t>
            </w:r>
          </w:p>
        </w:tc>
      </w:tr>
    </w:tbl>
    <w:p w:rsidR="002B4E32" w:rsidRPr="002B4E32" w:rsidRDefault="002A4336" w:rsidP="008E6F4E">
      <w:pPr>
        <w:pStyle w:val="BodyText"/>
        <w:rPr>
          <w:sz w:val="20"/>
        </w:rPr>
      </w:pPr>
      <w:r>
        <w:tab/>
      </w:r>
      <w:r>
        <w:rPr>
          <w:sz w:val="20"/>
        </w:rPr>
        <w:t>Source: Commission Staff</w:t>
      </w:r>
    </w:p>
    <w:p w:rsidR="005F3152" w:rsidRDefault="005F3152" w:rsidP="005F3152">
      <w:pPr>
        <w:pStyle w:val="First-LevelSubheading"/>
      </w:pPr>
      <w:r>
        <w:t>Recommended Amendments to Rule 25-6.0131, F.A.C.</w:t>
      </w:r>
    </w:p>
    <w:p w:rsidR="009F3046" w:rsidRPr="005F3152" w:rsidRDefault="00986EB1" w:rsidP="005F3152">
      <w:pPr>
        <w:pStyle w:val="BodyText"/>
      </w:pPr>
      <w:r>
        <w:t xml:space="preserve">Staff recommends that the Commission amend Rule 25-6.0131, F.A.C., including the forms incorporated by reference, as set forth in Attachment A. </w:t>
      </w:r>
      <w:r w:rsidR="005F3152">
        <w:t xml:space="preserve">Updated RAF rates, as detailed above, are the only substantive amendments staff is recommending to Rule 25-6.0131, F.A.C. Other recommended amendments </w:t>
      </w:r>
      <w:r w:rsidR="003555B3">
        <w:t xml:space="preserve">to the rule </w:t>
      </w:r>
      <w:r w:rsidR="005F3152">
        <w:t>are</w:t>
      </w:r>
      <w:r>
        <w:t xml:space="preserve"> non</w:t>
      </w:r>
      <w:r w:rsidR="004973A1">
        <w:t>-</w:t>
      </w:r>
      <w:r>
        <w:t>substantive,</w:t>
      </w:r>
      <w:r w:rsidR="005F3152">
        <w:t xml:space="preserve"> designed to provide consistency and clarity to the rule language. </w:t>
      </w:r>
    </w:p>
    <w:p w:rsidR="00EB1045" w:rsidRDefault="00EB1045" w:rsidP="00EB1045">
      <w:pPr>
        <w:pStyle w:val="First-LevelSubheading"/>
      </w:pPr>
      <w:r>
        <w:t>Minor Violation Rules Certification</w:t>
      </w:r>
    </w:p>
    <w:p w:rsidR="00EB1045" w:rsidRDefault="003A036D" w:rsidP="0045657B">
      <w:pPr>
        <w:pStyle w:val="BodyText"/>
        <w:spacing w:after="0"/>
      </w:pPr>
      <w:r>
        <w:t>Pursuant to Section 120.695, F.S., for each rule filed for adoption, the agency head shall certify whether any part of the rule is designated as a rule the violation of which would be a minor violation. Rule 25-6.0131, F.A.C., is on the Commission’s minor violation rule list because violation of the rule would not result in economic or</w:t>
      </w:r>
      <w:r w:rsidR="00425A7E">
        <w:t xml:space="preserve"> physical harm to a person or</w:t>
      </w:r>
      <w:r>
        <w:t xml:space="preserve"> adverse effects on the pu</w:t>
      </w:r>
      <w:r w:rsidR="00425A7E">
        <w:t>blic health, safety, or welfare</w:t>
      </w:r>
      <w:r>
        <w:t xml:space="preserve"> and would not create a significant threat of such harm. The proposed amendments to the rule would not alter the likelihood or risk of such harms in the event of a violation. Thus, if the Commission proposes the amendment, staff recommends that the Commission certify that Rule 25-6.0131, F.A.C., is a rule the violation of which would be a minor violation pursuant to Section 120.695, F.S.</w:t>
      </w:r>
    </w:p>
    <w:p w:rsidR="0045657B" w:rsidRDefault="0045657B" w:rsidP="0045657B">
      <w:pPr>
        <w:pStyle w:val="BodyText"/>
        <w:spacing w:after="0"/>
      </w:pPr>
    </w:p>
    <w:p w:rsidR="00EB1045" w:rsidRDefault="00EB1045" w:rsidP="00EB1045">
      <w:pPr>
        <w:pStyle w:val="First-LevelSubheading"/>
      </w:pPr>
      <w:r>
        <w:t>Statement of Estimated Regulatory Costs</w:t>
      </w:r>
    </w:p>
    <w:p w:rsidR="00EB1045" w:rsidRDefault="0052157A" w:rsidP="00EB1045">
      <w:pPr>
        <w:pStyle w:val="BodyText"/>
      </w:pPr>
      <w:r>
        <w:t xml:space="preserve">As </w:t>
      </w:r>
      <w:r w:rsidR="00C24D54">
        <w:t>discussed</w:t>
      </w:r>
      <w:r>
        <w:t xml:space="preserve"> above, rules adopted by the Commission during the 2023-2024 fiscal year to implement Sections 350.113 and 366.14, F.S., are not subject to the SERC requirement of Section 120.541, F.S.</w:t>
      </w:r>
      <w:r w:rsidRPr="00B64C97">
        <w:rPr>
          <w:rStyle w:val="FootnoteReference"/>
        </w:rPr>
        <w:footnoteReference w:id="24"/>
      </w:r>
      <w:r w:rsidR="00FF4679">
        <w:t xml:space="preserve"> Therefore, no SERC has been prepared.</w:t>
      </w:r>
    </w:p>
    <w:p w:rsidR="00EB1045" w:rsidRDefault="00EB1045" w:rsidP="00EB1045">
      <w:pPr>
        <w:pStyle w:val="First-LevelSubheading"/>
      </w:pPr>
      <w:r>
        <w:t>Conclusion</w:t>
      </w:r>
    </w:p>
    <w:p w:rsidR="00EB1045" w:rsidRPr="00EB1045" w:rsidRDefault="00EB1045" w:rsidP="00EB1045">
      <w:pPr>
        <w:pStyle w:val="BodyText"/>
      </w:pPr>
      <w:r>
        <w:t>Based on the foregoing, staff recommends that the Commission propose the amendment of Rule 25-6.0131, F.A.C., as</w:t>
      </w:r>
      <w:r w:rsidR="00986EB1">
        <w:t xml:space="preserve"> </w:t>
      </w:r>
      <w:r>
        <w:t>set forth in Attachment A. In addition, staff recommends that the Commission certify that Rule 25-6.0131, F.A.C., is a rule the violation of which would be a minor rule violation pursuant to Section 120.695, F.S.</w:t>
      </w:r>
      <w:r w:rsidR="002B4E32">
        <w:t xml:space="preserve"> </w:t>
      </w:r>
      <w:r w:rsidR="004332CF">
        <w:t xml:space="preserve">If the Commission proposes the amendment, staff </w:t>
      </w:r>
      <w:r w:rsidR="006F3DBC">
        <w:t>notes</w:t>
      </w:r>
      <w:r w:rsidR="004332CF">
        <w:t xml:space="preserve"> that each electric company’s next RAF payment following the effective date of the amended rule </w:t>
      </w:r>
      <w:r w:rsidR="006F3DBC">
        <w:t>will</w:t>
      </w:r>
      <w:r w:rsidR="004332CF">
        <w:t xml:space="preserve"> be calculated </w:t>
      </w:r>
      <w:r w:rsidR="00D47E96">
        <w:t>using</w:t>
      </w:r>
      <w:r w:rsidR="004332CF">
        <w:t xml:space="preserve"> the new RAF rate </w:t>
      </w:r>
      <w:r w:rsidR="00D47E96">
        <w:t>applied to the company’s</w:t>
      </w:r>
      <w:r w:rsidR="004332CF">
        <w:t xml:space="preserve"> </w:t>
      </w:r>
      <w:r w:rsidR="002B4E32">
        <w:t xml:space="preserve">gross operating revenues </w:t>
      </w:r>
      <w:r w:rsidR="00D47E96">
        <w:t>for</w:t>
      </w:r>
      <w:r w:rsidR="002B4E32">
        <w:t xml:space="preserve"> the entire six-month period in which the amended rule becomes effective.</w:t>
      </w:r>
    </w:p>
    <w:p w:rsidR="00051AC1" w:rsidRPr="009137FF" w:rsidRDefault="00051AC1" w:rsidP="009137FF"/>
    <w:p w:rsidR="009137FF" w:rsidRDefault="009137FF" w:rsidP="009137FF">
      <w:pPr>
        <w:pStyle w:val="BodyText"/>
      </w:pPr>
      <w:r>
        <w:br w:type="page"/>
      </w:r>
    </w:p>
    <w:p w:rsidR="008113F1" w:rsidRDefault="008113F1">
      <w:pPr>
        <w:pStyle w:val="IssueHeading"/>
        <w:rPr>
          <w:vanish/>
          <w:specVanish/>
        </w:rPr>
      </w:pPr>
      <w:r w:rsidRPr="004C3641">
        <w:t xml:space="preserve">Issue </w:t>
      </w:r>
      <w:r w:rsidR="00AC07A8">
        <w:t>2</w:t>
      </w:r>
      <w:r w:rsidRPr="004C3641">
        <w:t>:</w:t>
      </w:r>
      <w:r>
        <w:fldChar w:fldCharType="begin"/>
      </w:r>
      <w:r>
        <w:instrText xml:space="preserve"> TC "</w:instrText>
      </w:r>
      <w:r>
        <w:fldChar w:fldCharType="begin"/>
      </w:r>
      <w:r>
        <w:instrText xml:space="preserve"> SEQ issue \c </w:instrText>
      </w:r>
      <w:r>
        <w:fldChar w:fldCharType="separate"/>
      </w:r>
      <w:r w:rsidR="006F24CA">
        <w:rPr>
          <w:noProof/>
        </w:rPr>
        <w:instrText>1</w:instrText>
      </w:r>
      <w:r>
        <w:fldChar w:fldCharType="end"/>
      </w:r>
      <w:r>
        <w:tab/>
        <w:instrText xml:space="preserve">" \l 1 </w:instrText>
      </w:r>
      <w:r>
        <w:fldChar w:fldCharType="end"/>
      </w:r>
      <w:r>
        <w:t> </w:t>
      </w:r>
    </w:p>
    <w:p w:rsidR="008113F1" w:rsidRDefault="008113F1">
      <w:pPr>
        <w:pStyle w:val="BodyText"/>
      </w:pPr>
      <w:r>
        <w:t> Should this docket be closed?</w:t>
      </w:r>
    </w:p>
    <w:p w:rsidR="008113F1" w:rsidRPr="004C3641" w:rsidRDefault="008113F1">
      <w:pPr>
        <w:pStyle w:val="IssueSubsectionHeading"/>
        <w:rPr>
          <w:vanish/>
          <w:specVanish/>
        </w:rPr>
      </w:pPr>
      <w:r w:rsidRPr="004C3641">
        <w:t>Recommendation: </w:t>
      </w:r>
    </w:p>
    <w:p w:rsidR="008113F1" w:rsidRDefault="008113F1">
      <w:pPr>
        <w:pStyle w:val="BodyText"/>
      </w:pPr>
      <w:r>
        <w:t> </w:t>
      </w:r>
      <w:r w:rsidR="0093370B">
        <w:t>Yes, if no requests for hearing or JAPC comments are filed, the rule should be filed for adoption with the Department of State, and the docket should be closed. (Rubottom).</w:t>
      </w:r>
      <w:r>
        <w:t xml:space="preserve"> </w:t>
      </w:r>
    </w:p>
    <w:p w:rsidR="008113F1" w:rsidRPr="004C3641" w:rsidRDefault="008113F1">
      <w:pPr>
        <w:pStyle w:val="IssueSubsectionHeading"/>
        <w:rPr>
          <w:vanish/>
          <w:specVanish/>
        </w:rPr>
      </w:pPr>
      <w:r w:rsidRPr="004C3641">
        <w:t>Staff Analysis: </w:t>
      </w:r>
    </w:p>
    <w:p w:rsidR="0056376E" w:rsidRDefault="008113F1" w:rsidP="00E275D8">
      <w:pPr>
        <w:pStyle w:val="BodyText"/>
      </w:pPr>
      <w:r>
        <w:t> </w:t>
      </w:r>
      <w:r w:rsidR="0093370B">
        <w:t>If no requests for hearing or JAPC comments are filed, the rule should be filed with the Department of State for adoption, and the docket should be closed.</w:t>
      </w:r>
      <w:r w:rsidR="004A2DAF">
        <w:t xml:space="preserve"> Staff notes that if there are no requests for hearing or JAPC comments filed, the rule will be filed for adoption on approximately January 9, 2024, and will become effective on approximately January 29, 2024. </w:t>
      </w:r>
    </w:p>
    <w:p w:rsidR="002656F1" w:rsidRDefault="002656F1" w:rsidP="00E275D8">
      <w:pPr>
        <w:pStyle w:val="BodyText"/>
      </w:pPr>
    </w:p>
    <w:p w:rsidR="002656F1" w:rsidRDefault="002656F1" w:rsidP="00E275D8">
      <w:pPr>
        <w:pStyle w:val="BodyText"/>
        <w:sectPr w:rsidR="002656F1" w:rsidSect="0068481F">
          <w:headerReference w:type="default" r:id="rId12"/>
          <w:pgSz w:w="12240" w:h="15840" w:code="1"/>
          <w:pgMar w:top="1584" w:right="1440" w:bottom="1440" w:left="1440" w:header="720" w:footer="720" w:gutter="0"/>
          <w:cols w:space="720"/>
          <w:formProt w:val="0"/>
          <w:docGrid w:linePitch="360"/>
        </w:sectPr>
      </w:pPr>
    </w:p>
    <w:p w:rsidR="003450B6" w:rsidRPr="007220A0" w:rsidRDefault="003450B6" w:rsidP="007220A0">
      <w:pPr>
        <w:pStyle w:val="Rule"/>
        <w:ind w:firstLine="360"/>
        <w:rPr>
          <w:b/>
        </w:rPr>
      </w:pPr>
      <w:r w:rsidRPr="007220A0">
        <w:rPr>
          <w:b/>
        </w:rPr>
        <w:t>25-6.0131 Regulatory Assessment Fees; Investor-owned Electric Companies, Municipal Electric Utilities, Rural Electric Cooperatives.</w:t>
      </w:r>
    </w:p>
    <w:p w:rsidR="003450B6" w:rsidRPr="007220A0" w:rsidRDefault="003450B6" w:rsidP="007220A0">
      <w:pPr>
        <w:pStyle w:val="Rule"/>
        <w:ind w:firstLine="360"/>
      </w:pPr>
      <w:r w:rsidRPr="007220A0">
        <w:t>(1) As applicable and as provided in Section 350.113, F.S.,</w:t>
      </w:r>
      <w:r>
        <w:t xml:space="preserve"> </w:t>
      </w:r>
      <w:r>
        <w:rPr>
          <w:u w:val="single"/>
        </w:rPr>
        <w:t>and Section 366.14, F.S.,</w:t>
      </w:r>
      <w:r w:rsidRPr="007220A0">
        <w:t xml:space="preserve"> each company, utility, or cooperative shall remit to the Commission a fee based upon its gross operating revenue. This fee shall be referred to as a regulatory assessment fee. Regardless of the gross operating revenue of a company, </w:t>
      </w:r>
      <w:r>
        <w:rPr>
          <w:u w:val="single"/>
        </w:rPr>
        <w:t>utility, or cooperative,</w:t>
      </w:r>
      <w:r>
        <w:t xml:space="preserve"> </w:t>
      </w:r>
      <w:r w:rsidRPr="007220A0">
        <w:t>a minimum annual regulatory assessment fee of $25 shall be imposed.</w:t>
      </w:r>
    </w:p>
    <w:p w:rsidR="003450B6" w:rsidRPr="007220A0" w:rsidRDefault="003450B6" w:rsidP="007220A0">
      <w:pPr>
        <w:pStyle w:val="Rule"/>
        <w:ind w:firstLine="360"/>
      </w:pPr>
      <w:r w:rsidRPr="007220A0">
        <w:t>(a) Each investor-owned electric company shall pay a regulatory assessment fee in the amount of</w:t>
      </w:r>
      <w:r>
        <w:t xml:space="preserve"> </w:t>
      </w:r>
      <w:r>
        <w:rPr>
          <w:u w:val="single"/>
        </w:rPr>
        <w:t>0.000848</w:t>
      </w:r>
      <w:r w:rsidRPr="007220A0">
        <w:t xml:space="preserve"> </w:t>
      </w:r>
      <w:r w:rsidRPr="003368B2">
        <w:rPr>
          <w:strike/>
        </w:rPr>
        <w:t>.00072</w:t>
      </w:r>
      <w:r>
        <w:t xml:space="preserve"> </w:t>
      </w:r>
      <w:r w:rsidRPr="007220A0">
        <w:t xml:space="preserve">of </w:t>
      </w:r>
      <w:r>
        <w:rPr>
          <w:u w:val="single"/>
        </w:rPr>
        <w:t>its</w:t>
      </w:r>
      <w:r>
        <w:t xml:space="preserve"> </w:t>
      </w:r>
      <w:r w:rsidRPr="007220A0">
        <w:t xml:space="preserve">gross operating revenues derived from intrastate business, excluding sales for resale between </w:t>
      </w:r>
      <w:r>
        <w:rPr>
          <w:u w:val="single"/>
        </w:rPr>
        <w:t>investor-owned electric companies</w:t>
      </w:r>
      <w:r w:rsidRPr="007220A0">
        <w:t xml:space="preserve"> </w:t>
      </w:r>
      <w:r w:rsidRPr="002C72C0">
        <w:rPr>
          <w:strike/>
        </w:rPr>
        <w:t>public utilities</w:t>
      </w:r>
      <w:r w:rsidRPr="007220A0">
        <w:t>, municipal electric utilities, and rural electric cooperatives or any combination thereof.</w:t>
      </w:r>
    </w:p>
    <w:p w:rsidR="003450B6" w:rsidRPr="007220A0" w:rsidRDefault="003450B6" w:rsidP="007220A0">
      <w:pPr>
        <w:pStyle w:val="Rule"/>
        <w:ind w:firstLine="360"/>
      </w:pPr>
      <w:r w:rsidRPr="007220A0">
        <w:t xml:space="preserve">(b) Each municipal electric utility and rural electric cooperative shall pay a regulatory assessment fee in the amount of </w:t>
      </w:r>
      <w:r>
        <w:rPr>
          <w:u w:val="single"/>
        </w:rPr>
        <w:t>0.00009905</w:t>
      </w:r>
      <w:r w:rsidRPr="007220A0">
        <w:t xml:space="preserve"> </w:t>
      </w:r>
      <w:r w:rsidRPr="003368B2">
        <w:rPr>
          <w:strike/>
        </w:rPr>
        <w:t>0.00015625</w:t>
      </w:r>
      <w:r>
        <w:t xml:space="preserve"> </w:t>
      </w:r>
      <w:r w:rsidRPr="007220A0">
        <w:t>of its gross operating revenues derived from intrastate business, excluding sales for resale between</w:t>
      </w:r>
      <w:r>
        <w:t xml:space="preserve"> </w:t>
      </w:r>
      <w:r>
        <w:rPr>
          <w:u w:val="single"/>
        </w:rPr>
        <w:t>investor-owned electric companies</w:t>
      </w:r>
      <w:r w:rsidRPr="007220A0">
        <w:t xml:space="preserve"> </w:t>
      </w:r>
      <w:r w:rsidRPr="002C72C0">
        <w:rPr>
          <w:strike/>
        </w:rPr>
        <w:t>public utilities</w:t>
      </w:r>
      <w:r w:rsidRPr="007220A0">
        <w:t>, municipal electric utilities, and rural</w:t>
      </w:r>
      <w:r>
        <w:t xml:space="preserve"> </w:t>
      </w:r>
      <w:r>
        <w:rPr>
          <w:u w:val="single"/>
        </w:rPr>
        <w:t>electric</w:t>
      </w:r>
      <w:r w:rsidRPr="007220A0">
        <w:t xml:space="preserve"> cooperatives or any combination thereof.</w:t>
      </w:r>
    </w:p>
    <w:p w:rsidR="003450B6" w:rsidRPr="007220A0" w:rsidRDefault="003450B6" w:rsidP="007220A0">
      <w:pPr>
        <w:pStyle w:val="Rule"/>
        <w:ind w:firstLine="360"/>
      </w:pPr>
      <w:r w:rsidRPr="007220A0">
        <w:t>(2) Regulatory assessment fees are due each January 30 for the preceding period or any part of the period from July 1 until December 31, and on July 30 for the preceding period or any part of the period from January 1 until June 30.</w:t>
      </w:r>
    </w:p>
    <w:p w:rsidR="003450B6" w:rsidRPr="007220A0" w:rsidRDefault="003450B6" w:rsidP="007220A0">
      <w:pPr>
        <w:pStyle w:val="Rule"/>
        <w:ind w:firstLine="360"/>
      </w:pPr>
      <w:r w:rsidRPr="007220A0">
        <w:t>(3) If the due date falls on a Saturday, Sunday, or a holiday, the due date is extended to the next business day. If the fees are sent by registered mail, the date of the registration is the United States Postal Service’s postmark date. If the fees are sent by certified mail and the receipt is postmarked by a postal employee, the date on the receipt is the United States Postal Service’s postmark date. The postmarked certified mail receipt is evidence that the fees were delivered. Regulatory assessment fees are considered paid on the date they are postmarked by the United States Postal Service or received and logged in by the Commission’s Division of Administrative and Information Technology Services in Tallahassee. Fees are considered timely paid if properly addressed, with sufficient postage and postmarked no later than the due date.</w:t>
      </w:r>
    </w:p>
    <w:p w:rsidR="003450B6" w:rsidRPr="007220A0" w:rsidRDefault="003450B6" w:rsidP="007220A0">
      <w:pPr>
        <w:pStyle w:val="Rule"/>
        <w:ind w:firstLine="360"/>
      </w:pPr>
      <w:r w:rsidRPr="007220A0">
        <w:t xml:space="preserve">(4) Commission Form </w:t>
      </w:r>
      <w:r>
        <w:rPr>
          <w:u w:val="single"/>
        </w:rPr>
        <w:t>PSC/ECO</w:t>
      </w:r>
      <w:r w:rsidRPr="008057AF">
        <w:t xml:space="preserve"> </w:t>
      </w:r>
      <w:r w:rsidRPr="008057AF">
        <w:rPr>
          <w:strike/>
        </w:rPr>
        <w:t>PSC/AFD</w:t>
      </w:r>
      <w:r w:rsidRPr="00F33E3D">
        <w:t xml:space="preserve"> 68</w:t>
      </w:r>
      <w:r>
        <w:t xml:space="preserve"> </w:t>
      </w:r>
      <w:r>
        <w:rPr>
          <w:u w:val="single"/>
        </w:rPr>
        <w:t>(12/23)</w:t>
      </w:r>
      <w:r w:rsidRPr="00F33E3D">
        <w:t xml:space="preserve"> </w:t>
      </w:r>
      <w:r w:rsidRPr="00F33E3D">
        <w:rPr>
          <w:strike/>
        </w:rPr>
        <w:t>(01/99)</w:t>
      </w:r>
      <w:r w:rsidRPr="00F33E3D">
        <w:t>, entitled “Investor-Owned Electric Utility Regulatory Assessment Fee Return</w:t>
      </w:r>
      <w:r w:rsidRPr="00F33E3D">
        <w:rPr>
          <w:u w:val="single"/>
        </w:rPr>
        <w:t>,</w:t>
      </w:r>
      <w:r w:rsidRPr="00F33E3D">
        <w:t>”</w:t>
      </w:r>
      <w:r w:rsidRPr="003368B2">
        <w:rPr>
          <w:strike/>
        </w:rPr>
        <w:t>;</w:t>
      </w:r>
      <w:r w:rsidRPr="007220A0">
        <w:t xml:space="preserve"> is available at </w:t>
      </w:r>
      <w:r>
        <w:rPr>
          <w:u w:val="single"/>
        </w:rPr>
        <w:t xml:space="preserve">[new hyperlink] </w:t>
      </w:r>
      <w:r w:rsidRPr="003368B2">
        <w:rPr>
          <w:strike/>
        </w:rPr>
        <w:t>http://www.flrules.org/Gateway/reference.asp?No=Ref-02610</w:t>
      </w:r>
      <w:r w:rsidRPr="007220A0">
        <w:t xml:space="preserve">; </w:t>
      </w:r>
      <w:r>
        <w:rPr>
          <w:u w:val="single"/>
        </w:rPr>
        <w:t>Commission</w:t>
      </w:r>
      <w:r>
        <w:t xml:space="preserve"> </w:t>
      </w:r>
      <w:r w:rsidRPr="00F33E3D">
        <w:t xml:space="preserve">Form </w:t>
      </w:r>
      <w:r>
        <w:rPr>
          <w:u w:val="single"/>
        </w:rPr>
        <w:t>PSC/ECO</w:t>
      </w:r>
      <w:r w:rsidRPr="008057AF">
        <w:t xml:space="preserve"> </w:t>
      </w:r>
      <w:r w:rsidRPr="008057AF">
        <w:rPr>
          <w:strike/>
        </w:rPr>
        <w:t>PSC/AFD</w:t>
      </w:r>
      <w:r w:rsidRPr="00F33E3D">
        <w:t xml:space="preserve"> 69</w:t>
      </w:r>
      <w:r>
        <w:t xml:space="preserve"> </w:t>
      </w:r>
      <w:r>
        <w:rPr>
          <w:u w:val="single"/>
        </w:rPr>
        <w:t>(12/23)</w:t>
      </w:r>
      <w:r w:rsidRPr="00F33E3D">
        <w:t xml:space="preserve"> </w:t>
      </w:r>
      <w:r w:rsidRPr="00F33E3D">
        <w:rPr>
          <w:strike/>
        </w:rPr>
        <w:t>(07/96)</w:t>
      </w:r>
      <w:r w:rsidRPr="00F33E3D">
        <w:t>, entitled “Municipal Electric Utility Regulatory Assessment Fee Return</w:t>
      </w:r>
      <w:r w:rsidRPr="00F33E3D">
        <w:rPr>
          <w:u w:val="single"/>
        </w:rPr>
        <w:t>,</w:t>
      </w:r>
      <w:r w:rsidRPr="00F33E3D">
        <w:t>”</w:t>
      </w:r>
      <w:r w:rsidRPr="007220A0">
        <w:t xml:space="preserve"> is available at</w:t>
      </w:r>
      <w:r>
        <w:t xml:space="preserve"> </w:t>
      </w:r>
      <w:r>
        <w:rPr>
          <w:u w:val="single"/>
        </w:rPr>
        <w:t>[new hyperlink]</w:t>
      </w:r>
      <w:r w:rsidRPr="007220A0">
        <w:t xml:space="preserve"> </w:t>
      </w:r>
      <w:r w:rsidRPr="003368B2">
        <w:rPr>
          <w:strike/>
        </w:rPr>
        <w:t>http://www.flrules.org/Gateway/reference.asp?No=Ref-02611</w:t>
      </w:r>
      <w:r w:rsidRPr="007220A0">
        <w:t>; and</w:t>
      </w:r>
      <w:r>
        <w:t xml:space="preserve"> </w:t>
      </w:r>
      <w:r>
        <w:rPr>
          <w:u w:val="single"/>
        </w:rPr>
        <w:t>Commission</w:t>
      </w:r>
      <w:r w:rsidRPr="007220A0">
        <w:t xml:space="preserve"> </w:t>
      </w:r>
      <w:r w:rsidRPr="00F33E3D">
        <w:t xml:space="preserve">Form </w:t>
      </w:r>
      <w:r>
        <w:rPr>
          <w:u w:val="single"/>
        </w:rPr>
        <w:t>PSC/ECO</w:t>
      </w:r>
      <w:r w:rsidRPr="008057AF">
        <w:t xml:space="preserve"> </w:t>
      </w:r>
      <w:r w:rsidRPr="008057AF">
        <w:rPr>
          <w:strike/>
        </w:rPr>
        <w:t>PSC/AFD</w:t>
      </w:r>
      <w:r w:rsidRPr="00F33E3D">
        <w:t xml:space="preserve"> 70</w:t>
      </w:r>
      <w:r>
        <w:t xml:space="preserve"> </w:t>
      </w:r>
      <w:r>
        <w:rPr>
          <w:u w:val="single"/>
        </w:rPr>
        <w:t>(12/23)</w:t>
      </w:r>
      <w:r w:rsidRPr="00F33E3D">
        <w:t xml:space="preserve"> </w:t>
      </w:r>
      <w:r w:rsidRPr="00F33E3D">
        <w:rPr>
          <w:strike/>
        </w:rPr>
        <w:t>(07/96)</w:t>
      </w:r>
      <w:r w:rsidRPr="00F33E3D">
        <w:t>, entitled “Rural Electric Cooperative Regulatory Assessment Fee Return</w:t>
      </w:r>
      <w:r w:rsidRPr="00F33E3D">
        <w:rPr>
          <w:u w:val="single"/>
        </w:rPr>
        <w:t>,</w:t>
      </w:r>
      <w:r w:rsidRPr="00F33E3D">
        <w:t>”</w:t>
      </w:r>
      <w:r w:rsidRPr="007220A0">
        <w:t xml:space="preserve"> is available at</w:t>
      </w:r>
      <w:r>
        <w:t xml:space="preserve"> </w:t>
      </w:r>
      <w:r>
        <w:rPr>
          <w:u w:val="single"/>
        </w:rPr>
        <w:t>[new hyperlink]</w:t>
      </w:r>
      <w:r w:rsidRPr="007220A0">
        <w:t xml:space="preserve"> </w:t>
      </w:r>
      <w:r w:rsidRPr="003368B2">
        <w:rPr>
          <w:strike/>
        </w:rPr>
        <w:t>http://www.flrules.org/Gateway/reference.asp?No=Ref-02612</w:t>
      </w:r>
      <w:r w:rsidRPr="003368B2">
        <w:t>.</w:t>
      </w:r>
      <w:r w:rsidRPr="007220A0">
        <w:t xml:space="preserve"> These forms are incorporated into this rule by reference and may be also be obtained from the Commission’s Division of Administrative and Information Technology Services. The failure of a</w:t>
      </w:r>
      <w:r>
        <w:t xml:space="preserve"> </w:t>
      </w:r>
      <w:r>
        <w:rPr>
          <w:u w:val="single"/>
        </w:rPr>
        <w:t>company,</w:t>
      </w:r>
      <w:r w:rsidRPr="007220A0">
        <w:t xml:space="preserve"> utility</w:t>
      </w:r>
      <w:r>
        <w:rPr>
          <w:u w:val="single"/>
        </w:rPr>
        <w:t>, or cooperative</w:t>
      </w:r>
      <w:r w:rsidRPr="007220A0">
        <w:t xml:space="preserve"> to receive a return form shall not excuse the </w:t>
      </w:r>
      <w:r>
        <w:rPr>
          <w:u w:val="single"/>
        </w:rPr>
        <w:t>company,</w:t>
      </w:r>
      <w:r w:rsidRPr="007220A0">
        <w:t xml:space="preserve"> utility</w:t>
      </w:r>
      <w:r>
        <w:rPr>
          <w:u w:val="single"/>
        </w:rPr>
        <w:t>, or cooperative</w:t>
      </w:r>
      <w:r w:rsidRPr="007220A0">
        <w:t xml:space="preserve"> from its obligation to timely remit the regulatory assessment fees.</w:t>
      </w:r>
    </w:p>
    <w:p w:rsidR="003450B6" w:rsidRPr="007220A0" w:rsidRDefault="003450B6" w:rsidP="007220A0">
      <w:pPr>
        <w:pStyle w:val="Rule"/>
        <w:ind w:firstLine="360"/>
      </w:pPr>
      <w:r w:rsidRPr="007220A0">
        <w:t>(5) Each company, utility, or cooperative shall have up to and including the due date in which to:</w:t>
      </w:r>
    </w:p>
    <w:p w:rsidR="003450B6" w:rsidRPr="007220A0" w:rsidRDefault="003450B6" w:rsidP="007220A0">
      <w:pPr>
        <w:pStyle w:val="Rule"/>
        <w:ind w:firstLine="360"/>
      </w:pPr>
      <w:r w:rsidRPr="007220A0">
        <w:t>(a) Remit the total amount of its fee; or</w:t>
      </w:r>
    </w:p>
    <w:p w:rsidR="003450B6" w:rsidRPr="007220A0" w:rsidRDefault="003450B6" w:rsidP="007220A0">
      <w:pPr>
        <w:pStyle w:val="Rule"/>
        <w:ind w:firstLine="360"/>
      </w:pPr>
      <w:r w:rsidRPr="007220A0">
        <w:t>(b) Remit an amount which the company, utility, or cooperative estimates is its full fee.</w:t>
      </w:r>
    </w:p>
    <w:p w:rsidR="003450B6" w:rsidRPr="007220A0" w:rsidRDefault="003450B6" w:rsidP="007220A0">
      <w:pPr>
        <w:pStyle w:val="Rule"/>
        <w:ind w:firstLine="360"/>
      </w:pPr>
      <w:r w:rsidRPr="007220A0">
        <w:t>(6) Where the company, utility, or cooperative remits less than its full fee, the remainder of the full fee shall be due on or before the 30th day from the due date and shall, where the amount remitted was less than 90 percent of the total regulatory assessment fee, include interest as provided by paragraph (8)(b) of this rule.</w:t>
      </w:r>
    </w:p>
    <w:p w:rsidR="003450B6" w:rsidRPr="007220A0" w:rsidRDefault="003450B6" w:rsidP="007220A0">
      <w:pPr>
        <w:pStyle w:val="Rule"/>
        <w:ind w:firstLine="360"/>
      </w:pPr>
      <w:r w:rsidRPr="007220A0">
        <w:t>(7) A company</w:t>
      </w:r>
      <w:r>
        <w:rPr>
          <w:u w:val="single"/>
        </w:rPr>
        <w:t>, utility, or cooperative</w:t>
      </w:r>
      <w:r w:rsidRPr="007220A0">
        <w:t xml:space="preserve"> may request either a 15-day or a 30-day extension of its due date for payment of regulatory assessment fees or for filing its return form by submitting to the Division of Administrative and Information Technology Services Commission </w:t>
      </w:r>
      <w:r w:rsidRPr="00F33E3D">
        <w:t>Form PSC/AIT 124 (12/11)</w:t>
      </w:r>
      <w:r w:rsidRPr="00F33E3D">
        <w:rPr>
          <w:u w:val="single"/>
        </w:rPr>
        <w:t>,</w:t>
      </w:r>
      <w:r w:rsidRPr="00F33E3D">
        <w:t xml:space="preserve"> entitled “Regulatory Assessment Fee Extension Request,”</w:t>
      </w:r>
      <w:r w:rsidRPr="007220A0">
        <w:t xml:space="preserve"> which is incorporated into this rule by reference and is available at: </w:t>
      </w:r>
      <w:r w:rsidRPr="00F33E3D">
        <w:t>http://www.flrules.org/Gateway/reference.asp?No=Ref-02620</w:t>
      </w:r>
      <w:r w:rsidRPr="007220A0">
        <w:t>. This form may also be obtained from the Commission’s Division of Administrative and Information Technology Services.</w:t>
      </w:r>
    </w:p>
    <w:p w:rsidR="003450B6" w:rsidRPr="007220A0" w:rsidRDefault="003450B6" w:rsidP="007220A0">
      <w:pPr>
        <w:pStyle w:val="Rule"/>
        <w:ind w:firstLine="360"/>
      </w:pPr>
      <w:r w:rsidRPr="007220A0">
        <w:t xml:space="preserve">(a) The request for extension must be received by the Division of Administrative and Information Technology Services at least two weeks before the due date. </w:t>
      </w:r>
    </w:p>
    <w:p w:rsidR="003450B6" w:rsidRPr="007220A0" w:rsidRDefault="003450B6" w:rsidP="007220A0">
      <w:pPr>
        <w:pStyle w:val="Rule"/>
        <w:ind w:firstLine="360"/>
      </w:pPr>
      <w:r w:rsidRPr="007220A0">
        <w:t>(b) The request for extension will not be granted if the</w:t>
      </w:r>
      <w:r>
        <w:t xml:space="preserve"> </w:t>
      </w:r>
      <w:r>
        <w:rPr>
          <w:u w:val="single"/>
        </w:rPr>
        <w:t>company,</w:t>
      </w:r>
      <w:r w:rsidRPr="007220A0">
        <w:t xml:space="preserve"> utility</w:t>
      </w:r>
      <w:r>
        <w:rPr>
          <w:u w:val="single"/>
        </w:rPr>
        <w:t>, or cooperative</w:t>
      </w:r>
      <w:r w:rsidRPr="007220A0">
        <w:t xml:space="preserve"> has any unpaid regulatory assessment fees, penalties, or interest due from a prior period. </w:t>
      </w:r>
    </w:p>
    <w:p w:rsidR="003450B6" w:rsidRPr="007220A0" w:rsidRDefault="003450B6" w:rsidP="007220A0">
      <w:pPr>
        <w:pStyle w:val="Rule"/>
        <w:ind w:firstLine="360"/>
      </w:pPr>
      <w:r w:rsidRPr="007220A0">
        <w:t>(c) Where a company, utility, or cooperative receives an extension of its due date pursuant to this rule, the entity shall remit a charge as set out in Section 350.113(5), F.S., in addition to the regulatory assessment fee.</w:t>
      </w:r>
    </w:p>
    <w:p w:rsidR="003450B6" w:rsidRPr="007220A0" w:rsidRDefault="003450B6" w:rsidP="007220A0">
      <w:pPr>
        <w:pStyle w:val="Rule"/>
        <w:ind w:firstLine="360"/>
      </w:pPr>
      <w:r w:rsidRPr="007220A0">
        <w:t>(8) The delinquency of any amount due to the Commission from the company, utility, or cooperative pursuant to the provisions of Section 350.113, F.S., and this rule, begins with the first calendar day after any date established as the due date either by operation of this rule or by an extension pursuant to this rule.</w:t>
      </w:r>
    </w:p>
    <w:p w:rsidR="003450B6" w:rsidRPr="007220A0" w:rsidRDefault="003450B6" w:rsidP="007220A0">
      <w:pPr>
        <w:pStyle w:val="Rule"/>
        <w:ind w:firstLine="360"/>
      </w:pPr>
      <w:r w:rsidRPr="007220A0">
        <w:t>(a) A penalty, as set out in Section 350.113</w:t>
      </w:r>
      <w:r>
        <w:rPr>
          <w:u w:val="single"/>
        </w:rPr>
        <w:t>(4)</w:t>
      </w:r>
      <w:r w:rsidRPr="007220A0">
        <w:t>, F.S., shall apply to any such delinquent amounts.</w:t>
      </w:r>
    </w:p>
    <w:p w:rsidR="003450B6" w:rsidRPr="007220A0" w:rsidRDefault="003450B6" w:rsidP="007220A0">
      <w:pPr>
        <w:pStyle w:val="Rule"/>
        <w:ind w:firstLine="360"/>
      </w:pPr>
      <w:r w:rsidRPr="007220A0">
        <w:t xml:space="preserve">(b) Interest at the rate of </w:t>
      </w:r>
      <w:r w:rsidRPr="005A1D1F">
        <w:t>12 percent per annum</w:t>
      </w:r>
      <w:r w:rsidRPr="007220A0">
        <w:t xml:space="preserve"> shall apply to any such delinquent amounts.</w:t>
      </w:r>
    </w:p>
    <w:p w:rsidR="003450B6" w:rsidRPr="001042D0" w:rsidRDefault="003450B6">
      <w:pPr>
        <w:pStyle w:val="Rule"/>
        <w:rPr>
          <w:i/>
        </w:rPr>
      </w:pPr>
      <w:r w:rsidRPr="007220A0">
        <w:rPr>
          <w:i/>
        </w:rPr>
        <w:t>Rulemaking Authority 350.127(2), 366.05 FS. Law Implemented 350.113, 366.14 FS. History–New 5-18-83, Amended 2-9-84, Formerly 25-6.131, Amended 6-18-86, 10-16-86, 3-7-89, 2-19-92, 7-7-96, 1-1-99, 5-7-13</w:t>
      </w:r>
      <w:r>
        <w:rPr>
          <w:i/>
          <w:u w:val="single"/>
        </w:rPr>
        <w:t>,</w:t>
      </w:r>
      <w:r>
        <w:rPr>
          <w:i/>
          <w:u w:val="single"/>
        </w:rPr>
        <w:tab/>
      </w:r>
      <w:r w:rsidRPr="007220A0">
        <w:rPr>
          <w:i/>
        </w:rPr>
        <w:t>.</w:t>
      </w:r>
    </w:p>
    <w:p w:rsidR="003450B6" w:rsidRDefault="003450B6" w:rsidP="003450B6">
      <w:pPr>
        <w:pStyle w:val="BodyText"/>
        <w:jc w:val="left"/>
        <w:sectPr w:rsidR="003450B6" w:rsidSect="00206570">
          <w:headerReference w:type="even" r:id="rId13"/>
          <w:headerReference w:type="default" r:id="rId14"/>
          <w:footerReference w:type="even" r:id="rId15"/>
          <w:footerReference w:type="default" r:id="rId16"/>
          <w:headerReference w:type="first" r:id="rId17"/>
          <w:footerReference w:type="first" r:id="rId18"/>
          <w:pgSz w:w="12240" w:h="15840" w:code="1"/>
          <w:pgMar w:top="360" w:right="720" w:bottom="360" w:left="2405" w:header="360" w:footer="360" w:gutter="0"/>
          <w:cols w:space="720"/>
          <w:formProt w:val="0"/>
          <w:docGrid w:linePitch="360"/>
        </w:sectPr>
      </w:pPr>
    </w:p>
    <w:p w:rsidR="003450B6" w:rsidRDefault="003450B6" w:rsidP="003450B6">
      <w:pPr>
        <w:pStyle w:val="BodyText"/>
        <w:jc w:val="left"/>
        <w:sectPr w:rsidR="003450B6" w:rsidSect="003450B6">
          <w:headerReference w:type="default" r:id="rId19"/>
          <w:footerReference w:type="default" r:id="rId20"/>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 Form PSC-ECO 068 - IOU RAF [type&amp;strike] [10.16.23]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 Form PSC-ECO 068 - IOU RAF [type&amp;strike] [10.16.23]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450B6" w:rsidRDefault="003450B6" w:rsidP="003450B6">
      <w:pPr>
        <w:pStyle w:val="BodyText"/>
        <w:jc w:val="left"/>
        <w:sectPr w:rsidR="003450B6" w:rsidSect="003450B6">
          <w:headerReference w:type="default" r:id="rId23"/>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 Form PSC-ECO 069 - Municipal RAF [type&amp;strike] [10.16.23]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Form PSC-ECO 069 - Municipal RAF [type&amp;strike] [10.16.23]_Pag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450B6" w:rsidRDefault="003450B6" w:rsidP="003450B6">
      <w:pPr>
        <w:pStyle w:val="BodyText"/>
        <w:jc w:val="left"/>
        <w:sectPr w:rsidR="003450B6" w:rsidSect="003450B6">
          <w:headerReference w:type="default" r:id="rId26"/>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Form PSC-ECO 070 - Rural Cooperative RAF [type&amp;strike] [10.16.23]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 Form PSC-ECO 070 - Rural Cooperative RAF [type&amp;strike] [10.16.23]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450B6" w:rsidRDefault="003450B6" w:rsidP="003450B6">
      <w:pPr>
        <w:pStyle w:val="BodyText"/>
        <w:jc w:val="left"/>
      </w:pPr>
      <w:r>
        <w:rPr>
          <w:noProof/>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 Form PSC-AIT 124 - RAF Extension Request [type&amp;strike] [10.16.23]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 Form PSC-AIT 124 - RAF Extension Request [type&amp;strike] [10.16.23]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450B6" w:rsidSect="003450B6">
      <w:headerReference w:type="default" r:id="rId31"/>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E04" w:rsidRDefault="00514E04">
      <w:r>
        <w:separator/>
      </w:r>
    </w:p>
  </w:endnote>
  <w:endnote w:type="continuationSeparator" w:id="0">
    <w:p w:rsidR="00514E04" w:rsidRDefault="00514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9A0" w:rsidRDefault="006909A0" w:rsidP="00CE1A81">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D917D6">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D917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91686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1686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6F24CA">
      <w:rPr>
        <w:rStyle w:val="PageNumber"/>
        <w:noProof/>
      </w:rPr>
      <w:t>11</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9168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16863">
    <w:pPr>
      <w:pStyle w:val="Footer"/>
    </w:pPr>
    <w:r>
      <w:t xml:space="preserve">CODING: Words </w:t>
    </w:r>
    <w:r>
      <w:rPr>
        <w:u w:val="single"/>
      </w:rPr>
      <w:t>underlined</w:t>
    </w:r>
    <w:r>
      <w:t xml:space="preserve"> are additions; words in struck through type are deletions from existing law.</w:t>
    </w:r>
  </w:p>
  <w:p w:rsidR="00FF1497" w:rsidRDefault="00916863">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0B6" w:rsidRDefault="003450B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6F24CA">
      <w:rPr>
        <w:rStyle w:val="PageNumber"/>
        <w:noProof/>
      </w:rPr>
      <w:t>19</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E04" w:rsidRDefault="00514E04">
      <w:r>
        <w:separator/>
      </w:r>
    </w:p>
  </w:footnote>
  <w:footnote w:type="continuationSeparator" w:id="0">
    <w:p w:rsidR="00514E04" w:rsidRDefault="00514E04">
      <w:r>
        <w:continuationSeparator/>
      </w:r>
    </w:p>
  </w:footnote>
  <w:footnote w:id="1">
    <w:p w:rsidR="006909A0" w:rsidRPr="00F4390F" w:rsidRDefault="006909A0">
      <w:pPr>
        <w:pStyle w:val="FootnoteText"/>
      </w:pPr>
      <w:r w:rsidRPr="00B64C97">
        <w:rPr>
          <w:rStyle w:val="FootnoteReference"/>
        </w:rPr>
        <w:footnoteRef/>
      </w:r>
      <w:r>
        <w:t xml:space="preserve"> </w:t>
      </w:r>
      <w:r>
        <w:rPr>
          <w:i/>
        </w:rPr>
        <w:t xml:space="preserve">See </w:t>
      </w:r>
      <w:r>
        <w:t xml:space="preserve">Sections 350.113, </w:t>
      </w:r>
      <w:r w:rsidRPr="00F4390F">
        <w:t>364.336, 366.14, 367.145, 368.109</w:t>
      </w:r>
      <w:r>
        <w:t>, F.S.</w:t>
      </w:r>
    </w:p>
  </w:footnote>
  <w:footnote w:id="2">
    <w:p w:rsidR="006909A0" w:rsidRDefault="006909A0">
      <w:pPr>
        <w:pStyle w:val="FootnoteText"/>
      </w:pPr>
      <w:r w:rsidRPr="00B64C97">
        <w:rPr>
          <w:rStyle w:val="FootnoteReference"/>
        </w:rPr>
        <w:footnoteRef/>
      </w:r>
      <w:r>
        <w:t xml:space="preserve"> Section 350.113, F.S.</w:t>
      </w:r>
    </w:p>
  </w:footnote>
  <w:footnote w:id="3">
    <w:p w:rsidR="006909A0" w:rsidRDefault="006909A0">
      <w:pPr>
        <w:pStyle w:val="FootnoteText"/>
      </w:pPr>
      <w:r w:rsidRPr="00B64C97">
        <w:rPr>
          <w:rStyle w:val="FootnoteReference"/>
        </w:rPr>
        <w:footnoteRef/>
      </w:r>
      <w:r>
        <w:t xml:space="preserve"> </w:t>
      </w:r>
      <w:r>
        <w:rPr>
          <w:i/>
        </w:rPr>
        <w:t>Id.</w:t>
      </w:r>
    </w:p>
  </w:footnote>
  <w:footnote w:id="4">
    <w:p w:rsidR="006909A0" w:rsidRDefault="006909A0">
      <w:pPr>
        <w:pStyle w:val="FootnoteText"/>
      </w:pPr>
      <w:r w:rsidRPr="00B64C97">
        <w:rPr>
          <w:rStyle w:val="FootnoteReference"/>
        </w:rPr>
        <w:footnoteRef/>
      </w:r>
      <w:r>
        <w:t xml:space="preserve"> Section 350.113(3), F.S.</w:t>
      </w:r>
    </w:p>
  </w:footnote>
  <w:footnote w:id="5">
    <w:p w:rsidR="006909A0" w:rsidRDefault="006909A0">
      <w:pPr>
        <w:pStyle w:val="FootnoteText"/>
      </w:pPr>
      <w:r w:rsidRPr="00B64C97">
        <w:rPr>
          <w:rStyle w:val="FootnoteReference"/>
        </w:rPr>
        <w:footnoteRef/>
      </w:r>
      <w:r>
        <w:t xml:space="preserve"> </w:t>
      </w:r>
      <w:r>
        <w:rPr>
          <w:i/>
        </w:rPr>
        <w:t xml:space="preserve">See </w:t>
      </w:r>
      <w:r>
        <w:t xml:space="preserve">Sections </w:t>
      </w:r>
      <w:r w:rsidRPr="00F4390F">
        <w:t>364.336, 366.14, 367.145, 368.109</w:t>
      </w:r>
      <w:r>
        <w:t>, F.S.</w:t>
      </w:r>
    </w:p>
  </w:footnote>
  <w:footnote w:id="6">
    <w:p w:rsidR="00417D1F" w:rsidRDefault="00417D1F">
      <w:pPr>
        <w:pStyle w:val="FootnoteText"/>
      </w:pPr>
      <w:r>
        <w:rPr>
          <w:rStyle w:val="FootnoteReference"/>
        </w:rPr>
        <w:footnoteRef/>
      </w:r>
      <w:r>
        <w:t xml:space="preserve"> </w:t>
      </w:r>
      <w:r w:rsidRPr="00417D1F">
        <w:rPr>
          <w:i/>
        </w:rPr>
        <w:t>See</w:t>
      </w:r>
      <w:r>
        <w:t xml:space="preserve"> Section 367.145(3), F.S</w:t>
      </w:r>
      <w:r w:rsidRPr="00417D1F">
        <w:t>.</w:t>
      </w:r>
    </w:p>
  </w:footnote>
  <w:footnote w:id="7">
    <w:p w:rsidR="006909A0" w:rsidRPr="00BD133A" w:rsidRDefault="006909A0">
      <w:pPr>
        <w:pStyle w:val="FootnoteText"/>
      </w:pPr>
      <w:r w:rsidRPr="00B64C97">
        <w:rPr>
          <w:rStyle w:val="FootnoteReference"/>
        </w:rPr>
        <w:footnoteRef/>
      </w:r>
      <w:r>
        <w:t xml:space="preserve"> </w:t>
      </w:r>
      <w:r>
        <w:rPr>
          <w:i/>
        </w:rPr>
        <w:t>See</w:t>
      </w:r>
      <w:r>
        <w:t xml:space="preserve"> Order No. 9438, issued on July 3, 1980, in Docket No. 800521-PU, </w:t>
      </w:r>
      <w:r>
        <w:rPr>
          <w:i/>
        </w:rPr>
        <w:t>In Re: Proposed Rulemaking to Impose Upon Utilities and Railroads Regulatory Fees Based Upon Gross Operating Revenues for: Telephone Companies, Electric IOUs, Municipal and Rural Electric Cooperatives, Gas Companies, Water and Sewer Companies, Radio Common Carriers, Railroads.</w:t>
      </w:r>
    </w:p>
  </w:footnote>
  <w:footnote w:id="8">
    <w:p w:rsidR="006909A0" w:rsidRPr="00FD223D" w:rsidRDefault="006909A0">
      <w:pPr>
        <w:pStyle w:val="FootnoteText"/>
      </w:pPr>
      <w:r w:rsidRPr="00B64C97">
        <w:rPr>
          <w:rStyle w:val="FootnoteReference"/>
        </w:rPr>
        <w:footnoteRef/>
      </w:r>
      <w:r>
        <w:t xml:space="preserve"> </w:t>
      </w:r>
      <w:r>
        <w:rPr>
          <w:i/>
        </w:rPr>
        <w:t>Id.</w:t>
      </w:r>
      <w:r>
        <w:t xml:space="preserve">; </w:t>
      </w:r>
      <w:r w:rsidR="00180055">
        <w:rPr>
          <w:i/>
        </w:rPr>
        <w:t>s</w:t>
      </w:r>
      <w:r>
        <w:rPr>
          <w:i/>
        </w:rPr>
        <w:t xml:space="preserve">ee also </w:t>
      </w:r>
      <w:r>
        <w:t>Ch. 80-289, 1980 Fla. Laws 1249 (creating Section 351.51, F.S., which was later renumbered as Section 350.113, F.S.</w:t>
      </w:r>
      <w:r w:rsidR="005C2E38">
        <w:t>, and was amended when separate RAF statutes were adopted for each industry</w:t>
      </w:r>
      <w:r>
        <w:t>).</w:t>
      </w:r>
    </w:p>
  </w:footnote>
  <w:footnote w:id="9">
    <w:p w:rsidR="006909A0" w:rsidRPr="00BD133A" w:rsidRDefault="006909A0">
      <w:pPr>
        <w:pStyle w:val="FootnoteText"/>
        <w:rPr>
          <w:i/>
        </w:rPr>
      </w:pPr>
      <w:r w:rsidRPr="00B64C97">
        <w:rPr>
          <w:rStyle w:val="FootnoteReference"/>
        </w:rPr>
        <w:footnoteRef/>
      </w:r>
      <w:r>
        <w:t xml:space="preserve"> </w:t>
      </w:r>
      <w:r>
        <w:rPr>
          <w:i/>
        </w:rPr>
        <w:t xml:space="preserve">See </w:t>
      </w:r>
      <w:r>
        <w:t>Order No. 9438</w:t>
      </w:r>
      <w:r w:rsidR="00180055">
        <w:t>,</w:t>
      </w:r>
      <w:r>
        <w:t xml:space="preserve"> </w:t>
      </w:r>
      <w:r>
        <w:rPr>
          <w:i/>
        </w:rPr>
        <w:t>supra</w:t>
      </w:r>
      <w:r w:rsidR="00180055">
        <w:rPr>
          <w:i/>
        </w:rPr>
        <w:t xml:space="preserve"> </w:t>
      </w:r>
      <w:r w:rsidR="00A3600B">
        <w:t>note 7</w:t>
      </w:r>
      <w:r>
        <w:t>.</w:t>
      </w:r>
    </w:p>
  </w:footnote>
  <w:footnote w:id="10">
    <w:p w:rsidR="006909A0" w:rsidRPr="006727A4" w:rsidRDefault="006909A0">
      <w:pPr>
        <w:pStyle w:val="FootnoteText"/>
      </w:pPr>
      <w:r w:rsidRPr="00B64C97">
        <w:rPr>
          <w:rStyle w:val="FootnoteReference"/>
        </w:rPr>
        <w:footnoteRef/>
      </w:r>
      <w:r>
        <w:t xml:space="preserve"> </w:t>
      </w:r>
      <w:r>
        <w:rPr>
          <w:i/>
        </w:rPr>
        <w:t xml:space="preserve">See </w:t>
      </w:r>
      <w:r>
        <w:t xml:space="preserve">Order No. 9491, issued on August 13, 1980, in Docket No. 800521-PU, </w:t>
      </w:r>
      <w:r w:rsidRPr="006727A4">
        <w:rPr>
          <w:i/>
        </w:rPr>
        <w:t>In Re: Proposed Rulemaking to Impose Upon Utilities and Railroads Regulatory Fees Based Upon Gross Operating Revenues for: Telephone Companies, Electric IOU's, Municipal and Rural Electric Cooperatives, Gas Companies, Water and Sewer Companies, Radio Common Carriers, Railroads.</w:t>
      </w:r>
      <w:r>
        <w:rPr>
          <w:i/>
        </w:rPr>
        <w:t xml:space="preserve"> </w:t>
      </w:r>
      <w:r>
        <w:t>(adopting Rules 25-1.45 – 25.1.49, F.A.C., Regulatory Assessment Fees).</w:t>
      </w:r>
    </w:p>
  </w:footnote>
  <w:footnote w:id="11">
    <w:p w:rsidR="006909A0" w:rsidRPr="007D5051" w:rsidRDefault="006909A0">
      <w:pPr>
        <w:pStyle w:val="FootnoteText"/>
      </w:pPr>
      <w:r w:rsidRPr="00B64C97">
        <w:rPr>
          <w:rStyle w:val="FootnoteReference"/>
        </w:rPr>
        <w:footnoteRef/>
      </w:r>
      <w:r>
        <w:t xml:space="preserve"> </w:t>
      </w:r>
      <w:r>
        <w:rPr>
          <w:i/>
        </w:rPr>
        <w:t xml:space="preserve">See </w:t>
      </w:r>
      <w:r>
        <w:t xml:space="preserve">Order No. 11887, issued on April 27, 1983, in Docket No. 810160-ADM(RA), </w:t>
      </w:r>
      <w:r w:rsidRPr="003D5BAC">
        <w:rPr>
          <w:i/>
        </w:rPr>
        <w:t>In Re: Adoption of Rules 25-4.161, 25-6.131, 25-7.131, 25-10.24, and 25-23.12, Regulatory Assessment Fees; Repeal of Rules 25-1.45 through 25-1.49, Pertaining to Regulatory Assessment Fees; and Repeal of Rules 25-6.13 and 25-7.13, Gross Intrastate Operating Revenue Report.</w:t>
      </w:r>
      <w:r>
        <w:rPr>
          <w:i/>
        </w:rPr>
        <w:t xml:space="preserve"> </w:t>
      </w:r>
      <w:r>
        <w:t>Rule 25-6.131, F.A.C., was later renumbered as Rule 25-6.0131, F.A.C.</w:t>
      </w:r>
    </w:p>
  </w:footnote>
  <w:footnote w:id="12">
    <w:p w:rsidR="006909A0" w:rsidRPr="003D5BAC" w:rsidRDefault="006909A0">
      <w:pPr>
        <w:pStyle w:val="FootnoteText"/>
      </w:pPr>
      <w:r w:rsidRPr="00B64C97">
        <w:rPr>
          <w:rStyle w:val="FootnoteReference"/>
        </w:rPr>
        <w:footnoteRef/>
      </w:r>
      <w:r>
        <w:t xml:space="preserve"> </w:t>
      </w:r>
      <w:r>
        <w:rPr>
          <w:i/>
        </w:rPr>
        <w:t>See</w:t>
      </w:r>
      <w:r>
        <w:t xml:space="preserve"> Order No. 9438</w:t>
      </w:r>
      <w:r w:rsidR="00180055">
        <w:t>,</w:t>
      </w:r>
      <w:r>
        <w:t xml:space="preserve"> </w:t>
      </w:r>
      <w:r>
        <w:rPr>
          <w:i/>
        </w:rPr>
        <w:t>supra</w:t>
      </w:r>
      <w:r>
        <w:t xml:space="preserve"> </w:t>
      </w:r>
      <w:r w:rsidR="00407B8D">
        <w:t>note 7</w:t>
      </w:r>
      <w:r w:rsidR="00180055">
        <w:t xml:space="preserve"> </w:t>
      </w:r>
      <w:r>
        <w:t xml:space="preserve">(establishing a RAF rate of “1/64 of one percent,” or 0.00015625, for municipal electrics and rural electric cooperatives). </w:t>
      </w:r>
    </w:p>
  </w:footnote>
  <w:footnote w:id="13">
    <w:p w:rsidR="006909A0" w:rsidRPr="0059645C" w:rsidRDefault="006909A0">
      <w:pPr>
        <w:pStyle w:val="FootnoteText"/>
      </w:pPr>
      <w:r w:rsidRPr="00B64C97">
        <w:rPr>
          <w:rStyle w:val="FootnoteReference"/>
        </w:rPr>
        <w:footnoteRef/>
      </w:r>
      <w:r>
        <w:t xml:space="preserve"> </w:t>
      </w:r>
      <w:r>
        <w:rPr>
          <w:i/>
        </w:rPr>
        <w:t xml:space="preserve">See </w:t>
      </w:r>
      <w:r>
        <w:t xml:space="preserve">Order No. PSC-98-1660-FOF-EI, issued on December 9, 1998, in Docket No. 980276-EI, </w:t>
      </w:r>
      <w:r>
        <w:rPr>
          <w:i/>
        </w:rPr>
        <w:t xml:space="preserve">In re: Proposed Amendment of Rule 25-6.0131, F.A.C., Investor-Owned Electric Company Regulatory Assessment Fees. </w:t>
      </w:r>
      <w:r>
        <w:t xml:space="preserve">(decreasing the RAF rate for investor-owned utilities from 0.000833 to 0.00072). </w:t>
      </w:r>
    </w:p>
  </w:footnote>
  <w:footnote w:id="14">
    <w:p w:rsidR="00FD0731" w:rsidRPr="00FD0731" w:rsidRDefault="00FD0731">
      <w:pPr>
        <w:pStyle w:val="FootnoteText"/>
      </w:pPr>
      <w:r>
        <w:rPr>
          <w:rStyle w:val="FootnoteReference"/>
        </w:rPr>
        <w:footnoteRef/>
      </w:r>
      <w:r>
        <w:t xml:space="preserve"> </w:t>
      </w:r>
      <w:r>
        <w:rPr>
          <w:i/>
        </w:rPr>
        <w:t>See</w:t>
      </w:r>
      <w:r>
        <w:t xml:space="preserve"> Section 120.541(3), F.S.</w:t>
      </w:r>
    </w:p>
  </w:footnote>
  <w:footnote w:id="15">
    <w:p w:rsidR="000C78EC" w:rsidRPr="006720F0" w:rsidRDefault="000C78EC" w:rsidP="000C78EC">
      <w:pPr>
        <w:pStyle w:val="FootnoteText"/>
      </w:pPr>
      <w:r>
        <w:rPr>
          <w:rStyle w:val="FootnoteReference"/>
        </w:rPr>
        <w:footnoteRef/>
      </w:r>
      <w:r>
        <w:t xml:space="preserve"> </w:t>
      </w:r>
      <w:r>
        <w:rPr>
          <w:i/>
        </w:rPr>
        <w:t xml:space="preserve">See </w:t>
      </w:r>
      <w:r>
        <w:t>Sect</w:t>
      </w:r>
      <w:r w:rsidR="000F46CE">
        <w:t>ion 120.80(13)(g)2., F.S. (</w:t>
      </w:r>
      <w:r>
        <w:t>“</w:t>
      </w:r>
      <w:r w:rsidRPr="006720F0">
        <w:t>For the 2023-2024 fiscal year, rules adopted by the Florida Public Service Commission to implement ss. 350.113, 364.336, 366.14, 367.145, and 368.109 are not subject to s. 120.541. This subparagraph expires July 1, 2024.</w:t>
      </w:r>
      <w:r w:rsidR="000F46CE">
        <w:t>”</w:t>
      </w:r>
      <w:r>
        <w:t xml:space="preserve">). </w:t>
      </w:r>
      <w:r>
        <w:rPr>
          <w:i/>
        </w:rPr>
        <w:t>See also</w:t>
      </w:r>
      <w:r>
        <w:t xml:space="preserve"> </w:t>
      </w:r>
      <w:r w:rsidRPr="006720F0">
        <w:t>Ch. 2023-240, § 51.</w:t>
      </w:r>
    </w:p>
  </w:footnote>
  <w:footnote w:id="16">
    <w:p w:rsidR="006909A0" w:rsidRDefault="006909A0">
      <w:pPr>
        <w:pStyle w:val="FootnoteText"/>
      </w:pPr>
      <w:r w:rsidRPr="00B64C97">
        <w:rPr>
          <w:rStyle w:val="FootnoteReference"/>
        </w:rPr>
        <w:footnoteRef/>
      </w:r>
      <w:r>
        <w:t xml:space="preserve"> Examples of recent legislative changes and mandates include multiple across-the-board agency salary i</w:t>
      </w:r>
      <w:r w:rsidR="00D01658">
        <w:t>ncreases and</w:t>
      </w:r>
      <w:r>
        <w:t xml:space="preserve"> the creation of the Commission’s Storm Protection Plan proceeding and an attending annual cost recovery clause proceeding.</w:t>
      </w:r>
    </w:p>
  </w:footnote>
  <w:footnote w:id="17">
    <w:p w:rsidR="00A2168A" w:rsidRDefault="00A2168A">
      <w:pPr>
        <w:pStyle w:val="FootnoteText"/>
      </w:pPr>
      <w:r>
        <w:rPr>
          <w:rStyle w:val="FootnoteReference"/>
        </w:rPr>
        <w:footnoteRef/>
      </w:r>
      <w:r>
        <w:t xml:space="preserve"> </w:t>
      </w:r>
      <w:r w:rsidRPr="00A2168A">
        <w:t>Staff’s projection of the Commission’s future cost of regulation in Table 1-1 includes, for more immediate years, the known operational costs and legislative mandates and, for the out years, assumes a growth rate of 2.6%.</w:t>
      </w:r>
    </w:p>
  </w:footnote>
  <w:footnote w:id="18">
    <w:p w:rsidR="009F3046" w:rsidRDefault="009F3046">
      <w:pPr>
        <w:pStyle w:val="FootnoteText"/>
      </w:pPr>
      <w:r>
        <w:rPr>
          <w:rStyle w:val="FootnoteReference"/>
        </w:rPr>
        <w:footnoteRef/>
      </w:r>
      <w:r>
        <w:t xml:space="preserve"> </w:t>
      </w:r>
      <w:r w:rsidRPr="00400C65">
        <w:t xml:space="preserve">$18,233,324 – ($21,490,706,756 </w:t>
      </w:r>
      <w:r w:rsidRPr="009F3046">
        <w:t>x 0.00072</w:t>
      </w:r>
      <w:r w:rsidRPr="00400C65">
        <w:t>) = $2,760,015</w:t>
      </w:r>
      <w:r>
        <w:t>.</w:t>
      </w:r>
    </w:p>
  </w:footnote>
  <w:footnote w:id="19">
    <w:p w:rsidR="009F3046" w:rsidRDefault="009F3046">
      <w:pPr>
        <w:pStyle w:val="FootnoteText"/>
      </w:pPr>
      <w:r>
        <w:rPr>
          <w:rStyle w:val="FootnoteReference"/>
        </w:rPr>
        <w:footnoteRef/>
      </w:r>
      <w:r>
        <w:t xml:space="preserve"> </w:t>
      </w:r>
      <w:r w:rsidRPr="00400C65">
        <w:t xml:space="preserve">$18,233,324 – ($21,490,706,756 x </w:t>
      </w:r>
      <w:r w:rsidRPr="009F3046">
        <w:t>0.000848</w:t>
      </w:r>
      <w:r w:rsidRPr="00400C65">
        <w:t>) = $0</w:t>
      </w:r>
      <w:r>
        <w:t>.</w:t>
      </w:r>
    </w:p>
  </w:footnote>
  <w:footnote w:id="20">
    <w:p w:rsidR="009F3046" w:rsidRDefault="009F3046">
      <w:pPr>
        <w:pStyle w:val="FootnoteText"/>
      </w:pPr>
      <w:r>
        <w:rPr>
          <w:rStyle w:val="FootnoteReference"/>
        </w:rPr>
        <w:footnoteRef/>
      </w:r>
      <w:r>
        <w:t xml:space="preserve"> </w:t>
      </w:r>
      <w:r w:rsidRPr="00400C65">
        <w:t xml:space="preserve">$849,208 – ($8,573,862,477 x </w:t>
      </w:r>
      <w:r w:rsidRPr="009F3046">
        <w:t>0.00015625</w:t>
      </w:r>
      <w:r>
        <w:t>) = (</w:t>
      </w:r>
      <w:r w:rsidRPr="00400C65">
        <w:t>$490,458)</w:t>
      </w:r>
      <w:r>
        <w:t>.</w:t>
      </w:r>
    </w:p>
  </w:footnote>
  <w:footnote w:id="21">
    <w:p w:rsidR="009F3046" w:rsidRDefault="009F3046">
      <w:pPr>
        <w:pStyle w:val="FootnoteText"/>
      </w:pPr>
      <w:r>
        <w:rPr>
          <w:rStyle w:val="FootnoteReference"/>
        </w:rPr>
        <w:footnoteRef/>
      </w:r>
      <w:r>
        <w:t xml:space="preserve"> </w:t>
      </w:r>
      <w:r w:rsidRPr="00400C65">
        <w:t xml:space="preserve">$849,208 – ($8,573,862,477 x </w:t>
      </w:r>
      <w:r w:rsidRPr="009F3046">
        <w:t>0.00009905</w:t>
      </w:r>
      <w:r w:rsidRPr="00400C65">
        <w:t>) = $0</w:t>
      </w:r>
      <w:r>
        <w:t>.</w:t>
      </w:r>
    </w:p>
  </w:footnote>
  <w:footnote w:id="22">
    <w:p w:rsidR="006909A0" w:rsidRPr="00921477" w:rsidRDefault="006909A0" w:rsidP="006909A0">
      <w:pPr>
        <w:pStyle w:val="FootnoteText"/>
      </w:pPr>
      <w:r w:rsidRPr="00B64C97">
        <w:rPr>
          <w:rStyle w:val="FootnoteReference"/>
        </w:rPr>
        <w:footnoteRef/>
      </w:r>
      <w:r>
        <w:t xml:space="preserve"> </w:t>
      </w:r>
      <w:r>
        <w:rPr>
          <w:i/>
        </w:rPr>
        <w:t>See</w:t>
      </w:r>
      <w:r>
        <w:t xml:space="preserve"> Section 366.14(1), F.S.</w:t>
      </w:r>
    </w:p>
  </w:footnote>
  <w:footnote w:id="23">
    <w:p w:rsidR="006909A0" w:rsidRPr="00921477" w:rsidRDefault="006909A0" w:rsidP="006909A0">
      <w:pPr>
        <w:pStyle w:val="FootnoteText"/>
      </w:pPr>
      <w:r w:rsidRPr="00B64C97">
        <w:rPr>
          <w:rStyle w:val="FootnoteReference"/>
        </w:rPr>
        <w:footnoteRef/>
      </w:r>
      <w:r>
        <w:t xml:space="preserve"> </w:t>
      </w:r>
      <w:r>
        <w:rPr>
          <w:i/>
        </w:rPr>
        <w:t xml:space="preserve">See </w:t>
      </w:r>
      <w:r>
        <w:t>Section 366.14(4), F.S.</w:t>
      </w:r>
    </w:p>
  </w:footnote>
  <w:footnote w:id="24">
    <w:p w:rsidR="0052157A" w:rsidRPr="008A1146" w:rsidRDefault="0052157A" w:rsidP="0052157A">
      <w:pPr>
        <w:pStyle w:val="FootnoteText"/>
      </w:pPr>
      <w:r w:rsidRPr="00B64C97">
        <w:rPr>
          <w:rStyle w:val="FootnoteReference"/>
        </w:rPr>
        <w:footnoteRef/>
      </w:r>
      <w:r>
        <w:t xml:space="preserve"> </w:t>
      </w:r>
      <w:r>
        <w:rPr>
          <w:i/>
        </w:rPr>
        <w:t>See</w:t>
      </w:r>
      <w:r>
        <w:t xml:space="preserve"> </w:t>
      </w:r>
      <w:r>
        <w:rPr>
          <w:i/>
        </w:rPr>
        <w:t xml:space="preserve">supra </w:t>
      </w:r>
      <w:r>
        <w:t>p. 3 and note 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9A0" w:rsidRDefault="006909A0"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20230115-EU</w:t>
    </w:r>
    <w:bookmarkEnd w:id="15"/>
  </w:p>
  <w:p w:rsidR="006909A0" w:rsidRDefault="006909A0">
    <w:pPr>
      <w:pStyle w:val="Header"/>
    </w:pPr>
    <w:r>
      <w:t xml:space="preserve">Date: </w:t>
    </w:r>
    <w:r w:rsidR="00D917D6">
      <w:fldChar w:fldCharType="begin"/>
    </w:r>
    <w:r w:rsidR="00D917D6">
      <w:instrText xml:space="preserve"> REF FilingDate </w:instrText>
    </w:r>
    <w:r w:rsidR="00D917D6">
      <w:fldChar w:fldCharType="separate"/>
    </w:r>
    <w:r w:rsidR="006F24CA">
      <w:t>November 21, 2023</w:t>
    </w:r>
    <w:r w:rsidR="00D917D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AC1" w:rsidRDefault="00051AC1" w:rsidP="00220732">
    <w:pPr>
      <w:pStyle w:val="Header"/>
      <w:tabs>
        <w:tab w:val="clear" w:pos="4320"/>
        <w:tab w:val="clear" w:pos="8640"/>
        <w:tab w:val="right" w:pos="9360"/>
      </w:tabs>
    </w:pPr>
    <w:r>
      <w:fldChar w:fldCharType="begin"/>
    </w:r>
    <w:r>
      <w:instrText xml:space="preserve"> REF DocketLabel</w:instrText>
    </w:r>
    <w:r>
      <w:fldChar w:fldCharType="separate"/>
    </w:r>
    <w:r w:rsidR="006F24CA">
      <w:t>Docket No.</w:t>
    </w:r>
    <w:r>
      <w:fldChar w:fldCharType="end"/>
    </w:r>
    <w:r>
      <w:t xml:space="preserve"> </w:t>
    </w:r>
    <w:r>
      <w:fldChar w:fldCharType="begin"/>
    </w:r>
    <w:r>
      <w:instrText xml:space="preserve"> REF DocketList</w:instrText>
    </w:r>
    <w:r>
      <w:fldChar w:fldCharType="separate"/>
    </w:r>
    <w:r w:rsidR="006F24CA">
      <w:t>20230115-EU</w:t>
    </w:r>
    <w:r>
      <w:fldChar w:fldCharType="end"/>
    </w:r>
    <w:r>
      <w:tab/>
      <w:t>Issue 2</w:t>
    </w:r>
  </w:p>
  <w:p w:rsidR="00051AC1" w:rsidRDefault="00051AC1">
    <w:pPr>
      <w:pStyle w:val="Header"/>
    </w:pPr>
    <w:r>
      <w:t xml:space="preserve">Date: </w:t>
    </w:r>
    <w:fldSimple w:instr=" REF FilingDate ">
      <w:r w:rsidR="006F24CA">
        <w:t>November 21,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D917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Pr="003450B6" w:rsidRDefault="00916863">
    <w:pPr>
      <w:tabs>
        <w:tab w:val="left" w:pos="3770"/>
      </w:tabs>
    </w:pPr>
    <w:r w:rsidRPr="003450B6">
      <w:rPr>
        <w:noProof/>
      </w:rPr>
      <mc:AlternateContent>
        <mc:Choice Requires="wps">
          <w:drawing>
            <wp:anchor distT="0" distB="0" distL="114300" distR="114300" simplePos="0" relativeHeight="251654144"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16863">
                          <w:pPr>
                            <w:pStyle w:val="RuleHeader"/>
                            <w:rPr>
                              <w:rStyle w:val="RuleChar"/>
                            </w:rPr>
                          </w:pPr>
                          <w:r>
                            <w:t>1</w:t>
                          </w:r>
                        </w:p>
                        <w:p w:rsidR="00FF1497" w:rsidRDefault="00916863">
                          <w:pPr>
                            <w:pStyle w:val="RuleHeader"/>
                          </w:pPr>
                          <w:r>
                            <w:t>2</w:t>
                          </w:r>
                        </w:p>
                        <w:p w:rsidR="00FF1497" w:rsidRDefault="00916863">
                          <w:pPr>
                            <w:pStyle w:val="RuleHeader"/>
                          </w:pPr>
                          <w:r>
                            <w:t>3</w:t>
                          </w:r>
                        </w:p>
                        <w:p w:rsidR="00FF1497" w:rsidRDefault="00916863">
                          <w:pPr>
                            <w:pStyle w:val="RuleHeader"/>
                          </w:pPr>
                          <w:r>
                            <w:t>4</w:t>
                          </w:r>
                        </w:p>
                        <w:p w:rsidR="00FF1497" w:rsidRDefault="00916863">
                          <w:pPr>
                            <w:pStyle w:val="RuleHeader"/>
                          </w:pPr>
                          <w:r>
                            <w:t>5</w:t>
                          </w:r>
                        </w:p>
                        <w:p w:rsidR="00FF1497" w:rsidRDefault="00916863">
                          <w:pPr>
                            <w:pStyle w:val="RuleHeader"/>
                          </w:pPr>
                          <w:r>
                            <w:t>6</w:t>
                          </w:r>
                        </w:p>
                        <w:p w:rsidR="00FF1497" w:rsidRDefault="00916863">
                          <w:pPr>
                            <w:pStyle w:val="RuleHeader"/>
                          </w:pPr>
                          <w:r>
                            <w:t>7</w:t>
                          </w:r>
                        </w:p>
                        <w:p w:rsidR="00FF1497" w:rsidRDefault="00916863">
                          <w:pPr>
                            <w:pStyle w:val="RuleHeader"/>
                          </w:pPr>
                          <w:r>
                            <w:t>8</w:t>
                          </w:r>
                        </w:p>
                        <w:p w:rsidR="00FF1497" w:rsidRDefault="00916863">
                          <w:pPr>
                            <w:pStyle w:val="RuleHeader"/>
                          </w:pPr>
                          <w:r>
                            <w:t>9</w:t>
                          </w:r>
                        </w:p>
                        <w:p w:rsidR="00FF1497" w:rsidRDefault="00916863">
                          <w:pPr>
                            <w:pStyle w:val="RuleHeader"/>
                          </w:pPr>
                          <w:r>
                            <w:t>10</w:t>
                          </w:r>
                        </w:p>
                        <w:p w:rsidR="00FF1497" w:rsidRDefault="00916863">
                          <w:pPr>
                            <w:pStyle w:val="RuleHeader"/>
                          </w:pPr>
                          <w:r>
                            <w:t>11</w:t>
                          </w:r>
                        </w:p>
                        <w:p w:rsidR="00FF1497" w:rsidRDefault="00916863">
                          <w:pPr>
                            <w:pStyle w:val="RuleHeader"/>
                          </w:pPr>
                          <w:r>
                            <w:t>12</w:t>
                          </w:r>
                        </w:p>
                        <w:p w:rsidR="00FF1497" w:rsidRDefault="00916863">
                          <w:pPr>
                            <w:pStyle w:val="RuleHeader"/>
                          </w:pPr>
                          <w:r>
                            <w:t>13</w:t>
                          </w:r>
                        </w:p>
                        <w:p w:rsidR="00FF1497" w:rsidRDefault="00916863">
                          <w:pPr>
                            <w:pStyle w:val="RuleHeader"/>
                          </w:pPr>
                          <w:r>
                            <w:t>14</w:t>
                          </w:r>
                        </w:p>
                        <w:p w:rsidR="00FF1497" w:rsidRDefault="00916863">
                          <w:pPr>
                            <w:pStyle w:val="RuleHeader"/>
                          </w:pPr>
                          <w:r>
                            <w:t>15</w:t>
                          </w:r>
                        </w:p>
                        <w:p w:rsidR="00FF1497" w:rsidRDefault="00916863">
                          <w:pPr>
                            <w:pStyle w:val="RuleHeader"/>
                          </w:pPr>
                          <w:r>
                            <w:t>16</w:t>
                          </w:r>
                        </w:p>
                        <w:p w:rsidR="00FF1497" w:rsidRDefault="00916863">
                          <w:pPr>
                            <w:pStyle w:val="RuleHeader"/>
                          </w:pPr>
                          <w:r>
                            <w:t>17</w:t>
                          </w:r>
                        </w:p>
                        <w:p w:rsidR="00FF1497" w:rsidRDefault="00916863">
                          <w:pPr>
                            <w:pStyle w:val="RuleHeader"/>
                          </w:pPr>
                          <w:r>
                            <w:t>18</w:t>
                          </w:r>
                        </w:p>
                        <w:p w:rsidR="00FF1497" w:rsidRDefault="00916863">
                          <w:pPr>
                            <w:pStyle w:val="RuleHeader"/>
                          </w:pPr>
                          <w:r>
                            <w:t>19</w:t>
                          </w:r>
                        </w:p>
                        <w:p w:rsidR="00FF1497" w:rsidRDefault="00916863">
                          <w:pPr>
                            <w:pStyle w:val="RuleHeader"/>
                          </w:pPr>
                          <w:r>
                            <w:t>20</w:t>
                          </w:r>
                        </w:p>
                        <w:p w:rsidR="00FF1497" w:rsidRDefault="00916863">
                          <w:pPr>
                            <w:pStyle w:val="RuleHeader"/>
                          </w:pPr>
                          <w:r>
                            <w:t>21</w:t>
                          </w:r>
                        </w:p>
                        <w:p w:rsidR="00FF1497" w:rsidRDefault="00916863">
                          <w:pPr>
                            <w:pStyle w:val="RuleHeader"/>
                          </w:pPr>
                          <w:r>
                            <w:t>22</w:t>
                          </w:r>
                        </w:p>
                        <w:p w:rsidR="00FF1497" w:rsidRDefault="00916863">
                          <w:pPr>
                            <w:pStyle w:val="RuleHeader"/>
                          </w:pPr>
                          <w:r>
                            <w:t>23</w:t>
                          </w:r>
                        </w:p>
                        <w:p w:rsidR="00FF1497" w:rsidRDefault="00916863">
                          <w:pPr>
                            <w:pStyle w:val="RuleHeader"/>
                          </w:pPr>
                          <w:r>
                            <w:t>24</w:t>
                          </w:r>
                        </w:p>
                        <w:p w:rsidR="00FF1497" w:rsidRDefault="0091686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916863">
                    <w:pPr>
                      <w:pStyle w:val="RuleHeader"/>
                      <w:rPr>
                        <w:rStyle w:val="RuleChar"/>
                      </w:rPr>
                    </w:pPr>
                    <w:r>
                      <w:t>1</w:t>
                    </w:r>
                  </w:p>
                  <w:p w:rsidR="00FF1497" w:rsidRDefault="00916863">
                    <w:pPr>
                      <w:pStyle w:val="RuleHeader"/>
                    </w:pPr>
                    <w:r>
                      <w:t>2</w:t>
                    </w:r>
                  </w:p>
                  <w:p w:rsidR="00FF1497" w:rsidRDefault="00916863">
                    <w:pPr>
                      <w:pStyle w:val="RuleHeader"/>
                    </w:pPr>
                    <w:r>
                      <w:t>3</w:t>
                    </w:r>
                  </w:p>
                  <w:p w:rsidR="00FF1497" w:rsidRDefault="00916863">
                    <w:pPr>
                      <w:pStyle w:val="RuleHeader"/>
                    </w:pPr>
                    <w:r>
                      <w:t>4</w:t>
                    </w:r>
                  </w:p>
                  <w:p w:rsidR="00FF1497" w:rsidRDefault="00916863">
                    <w:pPr>
                      <w:pStyle w:val="RuleHeader"/>
                    </w:pPr>
                    <w:r>
                      <w:t>5</w:t>
                    </w:r>
                  </w:p>
                  <w:p w:rsidR="00FF1497" w:rsidRDefault="00916863">
                    <w:pPr>
                      <w:pStyle w:val="RuleHeader"/>
                    </w:pPr>
                    <w:r>
                      <w:t>6</w:t>
                    </w:r>
                  </w:p>
                  <w:p w:rsidR="00FF1497" w:rsidRDefault="00916863">
                    <w:pPr>
                      <w:pStyle w:val="RuleHeader"/>
                    </w:pPr>
                    <w:r>
                      <w:t>7</w:t>
                    </w:r>
                  </w:p>
                  <w:p w:rsidR="00FF1497" w:rsidRDefault="00916863">
                    <w:pPr>
                      <w:pStyle w:val="RuleHeader"/>
                    </w:pPr>
                    <w:r>
                      <w:t>8</w:t>
                    </w:r>
                  </w:p>
                  <w:p w:rsidR="00FF1497" w:rsidRDefault="00916863">
                    <w:pPr>
                      <w:pStyle w:val="RuleHeader"/>
                    </w:pPr>
                    <w:r>
                      <w:t>9</w:t>
                    </w:r>
                  </w:p>
                  <w:p w:rsidR="00FF1497" w:rsidRDefault="00916863">
                    <w:pPr>
                      <w:pStyle w:val="RuleHeader"/>
                    </w:pPr>
                    <w:r>
                      <w:t>10</w:t>
                    </w:r>
                  </w:p>
                  <w:p w:rsidR="00FF1497" w:rsidRDefault="00916863">
                    <w:pPr>
                      <w:pStyle w:val="RuleHeader"/>
                    </w:pPr>
                    <w:r>
                      <w:t>11</w:t>
                    </w:r>
                  </w:p>
                  <w:p w:rsidR="00FF1497" w:rsidRDefault="00916863">
                    <w:pPr>
                      <w:pStyle w:val="RuleHeader"/>
                    </w:pPr>
                    <w:r>
                      <w:t>12</w:t>
                    </w:r>
                  </w:p>
                  <w:p w:rsidR="00FF1497" w:rsidRDefault="00916863">
                    <w:pPr>
                      <w:pStyle w:val="RuleHeader"/>
                    </w:pPr>
                    <w:r>
                      <w:t>13</w:t>
                    </w:r>
                  </w:p>
                  <w:p w:rsidR="00FF1497" w:rsidRDefault="00916863">
                    <w:pPr>
                      <w:pStyle w:val="RuleHeader"/>
                    </w:pPr>
                    <w:r>
                      <w:t>14</w:t>
                    </w:r>
                  </w:p>
                  <w:p w:rsidR="00FF1497" w:rsidRDefault="00916863">
                    <w:pPr>
                      <w:pStyle w:val="RuleHeader"/>
                    </w:pPr>
                    <w:r>
                      <w:t>15</w:t>
                    </w:r>
                  </w:p>
                  <w:p w:rsidR="00FF1497" w:rsidRDefault="00916863">
                    <w:pPr>
                      <w:pStyle w:val="RuleHeader"/>
                    </w:pPr>
                    <w:r>
                      <w:t>16</w:t>
                    </w:r>
                  </w:p>
                  <w:p w:rsidR="00FF1497" w:rsidRDefault="00916863">
                    <w:pPr>
                      <w:pStyle w:val="RuleHeader"/>
                    </w:pPr>
                    <w:r>
                      <w:t>17</w:t>
                    </w:r>
                  </w:p>
                  <w:p w:rsidR="00FF1497" w:rsidRDefault="00916863">
                    <w:pPr>
                      <w:pStyle w:val="RuleHeader"/>
                    </w:pPr>
                    <w:r>
                      <w:t>18</w:t>
                    </w:r>
                  </w:p>
                  <w:p w:rsidR="00FF1497" w:rsidRDefault="00916863">
                    <w:pPr>
                      <w:pStyle w:val="RuleHeader"/>
                    </w:pPr>
                    <w:r>
                      <w:t>19</w:t>
                    </w:r>
                  </w:p>
                  <w:p w:rsidR="00FF1497" w:rsidRDefault="00916863">
                    <w:pPr>
                      <w:pStyle w:val="RuleHeader"/>
                    </w:pPr>
                    <w:r>
                      <w:t>20</w:t>
                    </w:r>
                  </w:p>
                  <w:p w:rsidR="00FF1497" w:rsidRDefault="00916863">
                    <w:pPr>
                      <w:pStyle w:val="RuleHeader"/>
                    </w:pPr>
                    <w:r>
                      <w:t>21</w:t>
                    </w:r>
                  </w:p>
                  <w:p w:rsidR="00FF1497" w:rsidRDefault="00916863">
                    <w:pPr>
                      <w:pStyle w:val="RuleHeader"/>
                    </w:pPr>
                    <w:r>
                      <w:t>22</w:t>
                    </w:r>
                  </w:p>
                  <w:p w:rsidR="00FF1497" w:rsidRDefault="00916863">
                    <w:pPr>
                      <w:pStyle w:val="RuleHeader"/>
                    </w:pPr>
                    <w:r>
                      <w:t>23</w:t>
                    </w:r>
                  </w:p>
                  <w:p w:rsidR="00FF1497" w:rsidRDefault="00916863">
                    <w:pPr>
                      <w:pStyle w:val="RuleHeader"/>
                    </w:pPr>
                    <w:r>
                      <w:t>24</w:t>
                    </w:r>
                  </w:p>
                  <w:p w:rsidR="00FF1497" w:rsidRDefault="00916863">
                    <w:pPr>
                      <w:pStyle w:val="RuleHeader"/>
                    </w:pPr>
                    <w:r>
                      <w:t>25</w:t>
                    </w:r>
                  </w:p>
                </w:txbxContent>
              </v:textbox>
              <w10:wrap anchorx="page" anchory="margin"/>
            </v:shape>
          </w:pict>
        </mc:Fallback>
      </mc:AlternateContent>
    </w:r>
    <w:r w:rsidRPr="003450B6">
      <w:rPr>
        <w:noProof/>
      </w:rPr>
      <mc:AlternateContent>
        <mc:Choice Requires="wps">
          <w:drawing>
            <wp:anchor distT="0" distB="0" distL="114300" distR="114300" simplePos="0" relativeHeight="251652096"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5"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5560A" id="RightBorder" o:spid="_x0000_s1026" style="position:absolute;z-index:25165209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B4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U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LaOQeB4CAAA6BAAADgAAAAAAAAAAAAAAAAAuAgAAZHJzL2Uyb0RvYy54bWxQSwEC&#10;LQAUAAYACAAAACEAdm5VWt0AAAAJAQAADwAAAAAAAAAAAAAAAAB4BAAAZHJzL2Rvd25yZXYueG1s&#10;UEsFBgAAAAAEAAQA8wAAAIIFAAAAAA==&#10;">
              <w10:wrap anchorx="margin" anchory="page"/>
            </v:line>
          </w:pict>
        </mc:Fallback>
      </mc:AlternateContent>
    </w:r>
    <w:r w:rsidRPr="003450B6">
      <w:rPr>
        <w:noProof/>
      </w:rPr>
      <mc:AlternateContent>
        <mc:Choice Requires="wps">
          <w:drawing>
            <wp:anchor distT="0" distB="0" distL="114300" distR="114300" simplePos="0" relativeHeight="251650048"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3D9F2" id="LeftBorder2" o:spid="_x0000_s1026" style="position:absolute;z-index:25165004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r w:rsidR="003450B6" w:rsidRPr="003450B6">
      <w:t>Docket No. 20230115-</w:t>
    </w:r>
    <w:r w:rsidR="003450B6">
      <w:t>EU</w:t>
    </w:r>
    <w:r w:rsidR="003450B6">
      <w:tab/>
    </w:r>
    <w:r w:rsidR="003450B6">
      <w:tab/>
    </w:r>
    <w:r w:rsidR="003450B6">
      <w:tab/>
    </w:r>
    <w:r w:rsidR="003450B6">
      <w:tab/>
    </w:r>
    <w:r w:rsidR="003450B6">
      <w:tab/>
    </w:r>
    <w:r w:rsidR="003450B6">
      <w:tab/>
      <w:t xml:space="preserve">Attachment </w:t>
    </w:r>
    <w:r w:rsidR="001B32E9">
      <w:t>A</w:t>
    </w:r>
  </w:p>
  <w:p w:rsidR="003450B6" w:rsidRPr="003450B6" w:rsidRDefault="003450B6">
    <w:pPr>
      <w:tabs>
        <w:tab w:val="left" w:pos="3770"/>
      </w:tabs>
    </w:pPr>
    <w:r w:rsidRPr="003450B6">
      <w:rPr>
        <w:noProof/>
      </w:rPr>
      <mc:AlternateContent>
        <mc:Choice Requires="wps">
          <w:drawing>
            <wp:anchor distT="0" distB="0" distL="114300" distR="114300" simplePos="0" relativeHeight="251648000" behindDoc="0" locked="0" layoutInCell="1" allowOverlap="1">
              <wp:simplePos x="0" y="0"/>
              <wp:positionH relativeFrom="page">
                <wp:posOffset>1463040</wp:posOffset>
              </wp:positionH>
              <wp:positionV relativeFrom="page">
                <wp:posOffset>729983</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E9AC1" id="LeftBorder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57.5pt" to="115.2pt,7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">
              <w10:wrap anchorx="page" anchory="page"/>
            </v:line>
          </w:pict>
        </mc:Fallback>
      </mc:AlternateContent>
    </w:r>
    <w:r w:rsidRPr="003450B6">
      <w:t>Date:  November 21, 2023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916863">
    <w:pPr>
      <w:tabs>
        <w:tab w:val="left" w:pos="3770"/>
      </w:tabs>
    </w:pPr>
    <w:r>
      <w:rPr>
        <w:noProof/>
      </w:rPr>
      <mc:AlternateContent>
        <mc:Choice Requires="wps">
          <w:drawing>
            <wp:anchor distT="0" distB="0" distL="114300" distR="114300" simplePos="0" relativeHeight="251649024"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7D085" id="LeftBorder1"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16863">
                          <w:pPr>
                            <w:jc w:val="right"/>
                          </w:pPr>
                          <w:r>
                            <w:t>1</w:t>
                          </w:r>
                        </w:p>
                        <w:p w:rsidR="00FF1497" w:rsidRDefault="00916863">
                          <w:pPr>
                            <w:jc w:val="right"/>
                          </w:pPr>
                          <w:r>
                            <w:t>2</w:t>
                          </w:r>
                        </w:p>
                        <w:p w:rsidR="00FF1497" w:rsidRDefault="00916863">
                          <w:pPr>
                            <w:jc w:val="right"/>
                          </w:pPr>
                          <w:r>
                            <w:t>3</w:t>
                          </w:r>
                        </w:p>
                        <w:p w:rsidR="00FF1497" w:rsidRDefault="00916863">
                          <w:pPr>
                            <w:jc w:val="right"/>
                          </w:pPr>
                          <w:r>
                            <w:t>4</w:t>
                          </w:r>
                        </w:p>
                        <w:p w:rsidR="00FF1497" w:rsidRDefault="00916863">
                          <w:pPr>
                            <w:jc w:val="right"/>
                          </w:pPr>
                          <w:r>
                            <w:t>5</w:t>
                          </w:r>
                        </w:p>
                        <w:p w:rsidR="00FF1497" w:rsidRDefault="00916863">
                          <w:pPr>
                            <w:jc w:val="right"/>
                          </w:pPr>
                          <w:r>
                            <w:t>6</w:t>
                          </w:r>
                        </w:p>
                        <w:p w:rsidR="00FF1497" w:rsidRDefault="00916863">
                          <w:pPr>
                            <w:jc w:val="right"/>
                          </w:pPr>
                          <w:r>
                            <w:t>7</w:t>
                          </w:r>
                        </w:p>
                        <w:p w:rsidR="00FF1497" w:rsidRDefault="00916863">
                          <w:pPr>
                            <w:jc w:val="right"/>
                          </w:pPr>
                          <w:r>
                            <w:t>8</w:t>
                          </w:r>
                        </w:p>
                        <w:p w:rsidR="00FF1497" w:rsidRDefault="00916863">
                          <w:pPr>
                            <w:jc w:val="right"/>
                          </w:pPr>
                          <w:r>
                            <w:t>9</w:t>
                          </w:r>
                        </w:p>
                        <w:p w:rsidR="00FF1497" w:rsidRDefault="00916863">
                          <w:pPr>
                            <w:jc w:val="right"/>
                          </w:pPr>
                          <w:r>
                            <w:t>10</w:t>
                          </w:r>
                        </w:p>
                        <w:p w:rsidR="00FF1497" w:rsidRDefault="00916863">
                          <w:pPr>
                            <w:jc w:val="right"/>
                          </w:pPr>
                          <w:r>
                            <w:t>11</w:t>
                          </w:r>
                        </w:p>
                        <w:p w:rsidR="00FF1497" w:rsidRDefault="00916863">
                          <w:pPr>
                            <w:jc w:val="right"/>
                          </w:pPr>
                          <w:r>
                            <w:t>12</w:t>
                          </w:r>
                        </w:p>
                        <w:p w:rsidR="00FF1497" w:rsidRDefault="00916863">
                          <w:pPr>
                            <w:jc w:val="right"/>
                          </w:pPr>
                          <w:r>
                            <w:t>13</w:t>
                          </w:r>
                        </w:p>
                        <w:p w:rsidR="00FF1497" w:rsidRDefault="00916863">
                          <w:pPr>
                            <w:jc w:val="right"/>
                          </w:pPr>
                          <w:r>
                            <w:t>14</w:t>
                          </w:r>
                        </w:p>
                        <w:p w:rsidR="00FF1497" w:rsidRDefault="00916863">
                          <w:pPr>
                            <w:jc w:val="right"/>
                          </w:pPr>
                          <w:r>
                            <w:t>15</w:t>
                          </w:r>
                        </w:p>
                        <w:p w:rsidR="00FF1497" w:rsidRDefault="00916863">
                          <w:pPr>
                            <w:jc w:val="right"/>
                          </w:pPr>
                          <w:r>
                            <w:t>16</w:t>
                          </w:r>
                        </w:p>
                        <w:p w:rsidR="00FF1497" w:rsidRDefault="00916863">
                          <w:pPr>
                            <w:jc w:val="right"/>
                          </w:pPr>
                          <w:r>
                            <w:t>17</w:t>
                          </w:r>
                        </w:p>
                        <w:p w:rsidR="00FF1497" w:rsidRDefault="00916863">
                          <w:pPr>
                            <w:jc w:val="right"/>
                          </w:pPr>
                          <w:r>
                            <w:t>18</w:t>
                          </w:r>
                        </w:p>
                        <w:p w:rsidR="00FF1497" w:rsidRDefault="00916863">
                          <w:pPr>
                            <w:jc w:val="right"/>
                          </w:pPr>
                          <w:r>
                            <w:t>19</w:t>
                          </w:r>
                        </w:p>
                        <w:p w:rsidR="00FF1497" w:rsidRDefault="00916863">
                          <w:pPr>
                            <w:jc w:val="right"/>
                          </w:pPr>
                          <w:r>
                            <w:t>20</w:t>
                          </w:r>
                        </w:p>
                        <w:p w:rsidR="00FF1497" w:rsidRDefault="00916863">
                          <w:pPr>
                            <w:jc w:val="right"/>
                          </w:pPr>
                          <w:r>
                            <w:t>21</w:t>
                          </w:r>
                        </w:p>
                        <w:p w:rsidR="00FF1497" w:rsidRDefault="00916863">
                          <w:pPr>
                            <w:jc w:val="right"/>
                          </w:pPr>
                          <w:r>
                            <w:t>22</w:t>
                          </w:r>
                        </w:p>
                        <w:p w:rsidR="00FF1497" w:rsidRDefault="00916863">
                          <w:pPr>
                            <w:jc w:val="right"/>
                          </w:pPr>
                          <w:r>
                            <w:t>23</w:t>
                          </w:r>
                        </w:p>
                        <w:p w:rsidR="00FF1497" w:rsidRDefault="00916863">
                          <w:pPr>
                            <w:jc w:val="right"/>
                          </w:pPr>
                          <w:r>
                            <w:t>24</w:t>
                          </w:r>
                        </w:p>
                        <w:p w:rsidR="00FF1497" w:rsidRDefault="0091686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916863">
                    <w:pPr>
                      <w:jc w:val="right"/>
                    </w:pPr>
                    <w:r>
                      <w:t>1</w:t>
                    </w:r>
                  </w:p>
                  <w:p w:rsidR="00FF1497" w:rsidRDefault="00916863">
                    <w:pPr>
                      <w:jc w:val="right"/>
                    </w:pPr>
                    <w:r>
                      <w:t>2</w:t>
                    </w:r>
                  </w:p>
                  <w:p w:rsidR="00FF1497" w:rsidRDefault="00916863">
                    <w:pPr>
                      <w:jc w:val="right"/>
                    </w:pPr>
                    <w:r>
                      <w:t>3</w:t>
                    </w:r>
                  </w:p>
                  <w:p w:rsidR="00FF1497" w:rsidRDefault="00916863">
                    <w:pPr>
                      <w:jc w:val="right"/>
                    </w:pPr>
                    <w:r>
                      <w:t>4</w:t>
                    </w:r>
                  </w:p>
                  <w:p w:rsidR="00FF1497" w:rsidRDefault="00916863">
                    <w:pPr>
                      <w:jc w:val="right"/>
                    </w:pPr>
                    <w:r>
                      <w:t>5</w:t>
                    </w:r>
                  </w:p>
                  <w:p w:rsidR="00FF1497" w:rsidRDefault="00916863">
                    <w:pPr>
                      <w:jc w:val="right"/>
                    </w:pPr>
                    <w:r>
                      <w:t>6</w:t>
                    </w:r>
                  </w:p>
                  <w:p w:rsidR="00FF1497" w:rsidRDefault="00916863">
                    <w:pPr>
                      <w:jc w:val="right"/>
                    </w:pPr>
                    <w:r>
                      <w:t>7</w:t>
                    </w:r>
                  </w:p>
                  <w:p w:rsidR="00FF1497" w:rsidRDefault="00916863">
                    <w:pPr>
                      <w:jc w:val="right"/>
                    </w:pPr>
                    <w:r>
                      <w:t>8</w:t>
                    </w:r>
                  </w:p>
                  <w:p w:rsidR="00FF1497" w:rsidRDefault="00916863">
                    <w:pPr>
                      <w:jc w:val="right"/>
                    </w:pPr>
                    <w:r>
                      <w:t>9</w:t>
                    </w:r>
                  </w:p>
                  <w:p w:rsidR="00FF1497" w:rsidRDefault="00916863">
                    <w:pPr>
                      <w:jc w:val="right"/>
                    </w:pPr>
                    <w:r>
                      <w:t>10</w:t>
                    </w:r>
                  </w:p>
                  <w:p w:rsidR="00FF1497" w:rsidRDefault="00916863">
                    <w:pPr>
                      <w:jc w:val="right"/>
                    </w:pPr>
                    <w:r>
                      <w:t>11</w:t>
                    </w:r>
                  </w:p>
                  <w:p w:rsidR="00FF1497" w:rsidRDefault="00916863">
                    <w:pPr>
                      <w:jc w:val="right"/>
                    </w:pPr>
                    <w:r>
                      <w:t>12</w:t>
                    </w:r>
                  </w:p>
                  <w:p w:rsidR="00FF1497" w:rsidRDefault="00916863">
                    <w:pPr>
                      <w:jc w:val="right"/>
                    </w:pPr>
                    <w:r>
                      <w:t>13</w:t>
                    </w:r>
                  </w:p>
                  <w:p w:rsidR="00FF1497" w:rsidRDefault="00916863">
                    <w:pPr>
                      <w:jc w:val="right"/>
                    </w:pPr>
                    <w:r>
                      <w:t>14</w:t>
                    </w:r>
                  </w:p>
                  <w:p w:rsidR="00FF1497" w:rsidRDefault="00916863">
                    <w:pPr>
                      <w:jc w:val="right"/>
                    </w:pPr>
                    <w:r>
                      <w:t>15</w:t>
                    </w:r>
                  </w:p>
                  <w:p w:rsidR="00FF1497" w:rsidRDefault="00916863">
                    <w:pPr>
                      <w:jc w:val="right"/>
                    </w:pPr>
                    <w:r>
                      <w:t>16</w:t>
                    </w:r>
                  </w:p>
                  <w:p w:rsidR="00FF1497" w:rsidRDefault="00916863">
                    <w:pPr>
                      <w:jc w:val="right"/>
                    </w:pPr>
                    <w:r>
                      <w:t>17</w:t>
                    </w:r>
                  </w:p>
                  <w:p w:rsidR="00FF1497" w:rsidRDefault="00916863">
                    <w:pPr>
                      <w:jc w:val="right"/>
                    </w:pPr>
                    <w:r>
                      <w:t>18</w:t>
                    </w:r>
                  </w:p>
                  <w:p w:rsidR="00FF1497" w:rsidRDefault="00916863">
                    <w:pPr>
                      <w:jc w:val="right"/>
                    </w:pPr>
                    <w:r>
                      <w:t>19</w:t>
                    </w:r>
                  </w:p>
                  <w:p w:rsidR="00FF1497" w:rsidRDefault="00916863">
                    <w:pPr>
                      <w:jc w:val="right"/>
                    </w:pPr>
                    <w:r>
                      <w:t>20</w:t>
                    </w:r>
                  </w:p>
                  <w:p w:rsidR="00FF1497" w:rsidRDefault="00916863">
                    <w:pPr>
                      <w:jc w:val="right"/>
                    </w:pPr>
                    <w:r>
                      <w:t>21</w:t>
                    </w:r>
                  </w:p>
                  <w:p w:rsidR="00FF1497" w:rsidRDefault="00916863">
                    <w:pPr>
                      <w:jc w:val="right"/>
                    </w:pPr>
                    <w:r>
                      <w:t>22</w:t>
                    </w:r>
                  </w:p>
                  <w:p w:rsidR="00FF1497" w:rsidRDefault="00916863">
                    <w:pPr>
                      <w:jc w:val="right"/>
                    </w:pPr>
                    <w:r>
                      <w:t>23</w:t>
                    </w:r>
                  </w:p>
                  <w:p w:rsidR="00FF1497" w:rsidRDefault="00916863">
                    <w:pPr>
                      <w:jc w:val="right"/>
                    </w:pPr>
                    <w:r>
                      <w:t>24</w:t>
                    </w:r>
                  </w:p>
                  <w:p w:rsidR="00FF1497" w:rsidRDefault="0091686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1EDCE" id="RightBorder" o:spid="_x0000_s1026" style="position:absolute;z-index:2516531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BE59" id="LeftBorder2" o:spid="_x0000_s1026" style="position:absolute;z-index:25165107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0B6" w:rsidRPr="003450B6" w:rsidRDefault="003450B6">
    <w:pPr>
      <w:tabs>
        <w:tab w:val="left" w:pos="3770"/>
      </w:tabs>
    </w:pPr>
    <w:r w:rsidRPr="003450B6">
      <w:rPr>
        <w:noProof/>
      </w:rPr>
      <mc:AlternateContent>
        <mc:Choice Requires="wps">
          <w:drawing>
            <wp:anchor distT="0" distB="0" distL="114300" distR="114300" simplePos="0" relativeHeight="251666432" behindDoc="0" locked="0" layoutInCell="1" allowOverlap="1" wp14:anchorId="5970A8F6" wp14:editId="520ED0E3">
              <wp:simplePos x="0" y="0"/>
              <wp:positionH relativeFrom="page">
                <wp:posOffset>887095</wp:posOffset>
              </wp:positionH>
              <wp:positionV relativeFrom="margin">
                <wp:posOffset>0</wp:posOffset>
              </wp:positionV>
              <wp:extent cx="457200" cy="8686800"/>
              <wp:effectExtent l="1270" t="0" r="0" b="0"/>
              <wp:wrapNone/>
              <wp:docPr id="18"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0B6" w:rsidRDefault="003450B6">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970A8F6" id="_x0000_t202" coordsize="21600,21600" o:spt="202" path="m,l,21600r21600,l21600,xe">
              <v:stroke joinstyle="miter"/>
              <v:path gradientshapeok="t" o:connecttype="rect"/>
            </v:shapetype>
            <v:shape id="_x0000_s1028" type="#_x0000_t202" style="position:absolute;margin-left:69.85pt;margin-top:0;width:36pt;height:68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uO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nnsLjnMCAAD8BAAADgAAAAAAAAAA&#10;AAAAAAAuAgAAZHJzL2Uyb0RvYy54bWxQSwECLQAUAAYACAAAACEApTkTztwAAAAJAQAADwAAAAAA&#10;AAAAAAAAAADNBAAAZHJzL2Rvd25yZXYueG1sUEsFBgAAAAAEAAQA8wAAANYFAAAAAA==&#10;" stroked="f">
              <v:textbox inset="0,0,0,0">
                <w:txbxContent>
                  <w:p w:rsidR="003450B6" w:rsidRDefault="003450B6">
                    <w:pPr>
                      <w:pStyle w:val="RuleHeader"/>
                    </w:pPr>
                  </w:p>
                </w:txbxContent>
              </v:textbox>
              <w10:wrap anchorx="page" anchory="margin"/>
            </v:shape>
          </w:pict>
        </mc:Fallback>
      </mc:AlternateContent>
    </w:r>
    <w:r w:rsidRPr="003450B6">
      <w:rPr>
        <w:noProof/>
      </w:rPr>
      <mc:AlternateContent>
        <mc:Choice Requires="wps">
          <w:drawing>
            <wp:anchor distT="0" distB="0" distL="114300" distR="114300" simplePos="0" relativeHeight="251662336" behindDoc="0" locked="0" layoutInCell="1" allowOverlap="1" wp14:anchorId="1D708768" wp14:editId="01076CB0">
              <wp:simplePos x="0" y="0"/>
              <wp:positionH relativeFrom="margin">
                <wp:posOffset>5943600</wp:posOffset>
              </wp:positionH>
              <wp:positionV relativeFrom="page">
                <wp:posOffset>0</wp:posOffset>
              </wp:positionV>
              <wp:extent cx="0" cy="10058400"/>
              <wp:effectExtent l="9525" t="9525" r="9525" b="9525"/>
              <wp:wrapNone/>
              <wp:docPr id="19"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368D5" id="RightBorder" o:spid="_x0000_s1026" style="position:absolute;z-index:2516623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2k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C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dKUtpB4CAAA6BAAADgAAAAAAAAAAAAAAAAAuAgAAZHJzL2Uyb0RvYy54bWxQSwEC&#10;LQAUAAYACAAAACEAdm5VWt0AAAAJAQAADwAAAAAAAAAAAAAAAAB4BAAAZHJzL2Rvd25yZXYueG1s&#10;UEsFBgAAAAAEAAQA8wAAAIIFAAAAAA==&#10;">
              <w10:wrap anchorx="margin" anchory="page"/>
            </v:line>
          </w:pict>
        </mc:Fallback>
      </mc:AlternateContent>
    </w:r>
    <w:r w:rsidRPr="003450B6">
      <w:rPr>
        <w:noProof/>
      </w:rPr>
      <mc:AlternateContent>
        <mc:Choice Requires="wps">
          <w:drawing>
            <wp:anchor distT="0" distB="0" distL="114300" distR="114300" simplePos="0" relativeHeight="251658240" behindDoc="0" locked="0" layoutInCell="1" allowOverlap="1" wp14:anchorId="14E14F7E" wp14:editId="22B3470E">
              <wp:simplePos x="0" y="0"/>
              <wp:positionH relativeFrom="margin">
                <wp:posOffset>-91440</wp:posOffset>
              </wp:positionH>
              <wp:positionV relativeFrom="page">
                <wp:posOffset>0</wp:posOffset>
              </wp:positionV>
              <wp:extent cx="0" cy="10058400"/>
              <wp:effectExtent l="13335" t="9525" r="5715" b="9525"/>
              <wp:wrapNone/>
              <wp:docPr id="20"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E1C58" id="LeftBorder2" o:spid="_x0000_s1026" style="position:absolute;z-index:2516582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g3HQ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gLag3HQIAADoEAAAOAAAAAAAAAAAAAAAAAC4CAABkcnMvZTJvRG9jLnhtbFBLAQIt&#10;ABQABgAIAAAAIQBhbTiQ3QAAAAkBAAAPAAAAAAAAAAAAAAAAAHcEAABkcnMvZG93bnJldi54bWxQ&#10;SwUGAAAAAAQABADzAAAAgQUAAAAA&#10;">
              <w10:wrap anchorx="margin" anchory="page"/>
            </v:line>
          </w:pict>
        </mc:Fallback>
      </mc:AlternateContent>
    </w:r>
    <w:r w:rsidR="00D374F1" w:rsidRPr="003450B6">
      <w:t>Docket No. 20230115-</w:t>
    </w:r>
    <w:r w:rsidR="00D374F1">
      <w:t>EU</w:t>
    </w:r>
    <w:r w:rsidR="00D374F1">
      <w:tab/>
    </w:r>
    <w:r w:rsidR="00D374F1">
      <w:tab/>
    </w:r>
    <w:r w:rsidR="00D374F1">
      <w:tab/>
    </w:r>
    <w:r w:rsidR="00D374F1">
      <w:tab/>
    </w:r>
    <w:r w:rsidR="00D374F1">
      <w:tab/>
    </w:r>
    <w:r w:rsidR="00D374F1">
      <w:tab/>
      <w:t xml:space="preserve">Attachment </w:t>
    </w:r>
    <w:r w:rsidR="001B32E9">
      <w:t>A</w:t>
    </w:r>
  </w:p>
  <w:p w:rsidR="003450B6" w:rsidRPr="003450B6" w:rsidRDefault="003450B6">
    <w:pPr>
      <w:tabs>
        <w:tab w:val="left" w:pos="3770"/>
      </w:tabs>
    </w:pPr>
    <w:r w:rsidRPr="003450B6">
      <w:t>Date:  November 21, 2023</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76E" w:rsidRPr="003450B6" w:rsidRDefault="0056376E">
    <w:pPr>
      <w:tabs>
        <w:tab w:val="left" w:pos="3770"/>
      </w:tabs>
    </w:pPr>
    <w:r w:rsidRPr="003450B6">
      <w:rPr>
        <w:noProof/>
      </w:rPr>
      <mc:AlternateContent>
        <mc:Choice Requires="wps">
          <w:drawing>
            <wp:anchor distT="0" distB="0" distL="114300" distR="114300" simplePos="0" relativeHeight="251659264" behindDoc="0" locked="0" layoutInCell="1" allowOverlap="1" wp14:anchorId="7DC9A4C4" wp14:editId="3BC2FBF3">
              <wp:simplePos x="0" y="0"/>
              <wp:positionH relativeFrom="page">
                <wp:posOffset>887095</wp:posOffset>
              </wp:positionH>
              <wp:positionV relativeFrom="margin">
                <wp:posOffset>0</wp:posOffset>
              </wp:positionV>
              <wp:extent cx="457200" cy="8686800"/>
              <wp:effectExtent l="1270" t="0" r="0" b="0"/>
              <wp:wrapNone/>
              <wp:docPr id="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76E" w:rsidRDefault="0056376E">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DC9A4C4" id="_x0000_t202" coordsize="21600,21600" o:spt="202" path="m,l,21600r21600,l21600,xe">
              <v:stroke joinstyle="miter"/>
              <v:path gradientshapeok="t" o:connecttype="rect"/>
            </v:shapetype>
            <v:shape id="_x0000_s1029" type="#_x0000_t202" style="position:absolute;margin-left:69.85pt;margin-top:0;width:36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pwcwIAAPs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iM8acHMCAAD7BAAADgAAAAAAAAAA&#10;AAAAAAAuAgAAZHJzL2Uyb0RvYy54bWxQSwECLQAUAAYACAAAACEApTkTztwAAAAJAQAADwAAAAAA&#10;AAAAAAAAAADNBAAAZHJzL2Rvd25yZXYueG1sUEsFBgAAAAAEAAQA8wAAANYFAAAAAA==&#10;" stroked="f">
              <v:textbox inset="0,0,0,0">
                <w:txbxContent>
                  <w:p w:rsidR="0056376E" w:rsidRDefault="0056376E">
                    <w:pPr>
                      <w:pStyle w:val="RuleHeader"/>
                    </w:pPr>
                  </w:p>
                </w:txbxContent>
              </v:textbox>
              <w10:wrap anchorx="page" anchory="margin"/>
            </v:shape>
          </w:pict>
        </mc:Fallback>
      </mc:AlternateContent>
    </w:r>
    <w:r w:rsidRPr="003450B6">
      <w:rPr>
        <w:noProof/>
      </w:rPr>
      <mc:AlternateContent>
        <mc:Choice Requires="wps">
          <w:drawing>
            <wp:anchor distT="0" distB="0" distL="114300" distR="114300" simplePos="0" relativeHeight="251657216" behindDoc="0" locked="0" layoutInCell="1" allowOverlap="1" wp14:anchorId="42485FC9" wp14:editId="6D8F78EF">
              <wp:simplePos x="0" y="0"/>
              <wp:positionH relativeFrom="margin">
                <wp:posOffset>5943600</wp:posOffset>
              </wp:positionH>
              <wp:positionV relativeFrom="page">
                <wp:posOffset>0</wp:posOffset>
              </wp:positionV>
              <wp:extent cx="0" cy="10058400"/>
              <wp:effectExtent l="9525" t="9525" r="9525" b="9525"/>
              <wp:wrapNone/>
              <wp:docPr id="1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20966" id="RightBorder" o:spid="_x0000_s1026" style="position:absolute;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W6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J6OFuh4CAAA6BAAADgAAAAAAAAAAAAAAAAAuAgAAZHJzL2Uyb0RvYy54bWxQSwEC&#10;LQAUAAYACAAAACEAdm5VWt0AAAAJAQAADwAAAAAAAAAAAAAAAAB4BAAAZHJzL2Rvd25yZXYueG1s&#10;UEsFBgAAAAAEAAQA8wAAAIIFAAAAAA==&#10;">
              <w10:wrap anchorx="margin" anchory="page"/>
            </v:line>
          </w:pict>
        </mc:Fallback>
      </mc:AlternateContent>
    </w:r>
    <w:r w:rsidRPr="003450B6">
      <w:rPr>
        <w:noProof/>
      </w:rPr>
      <mc:AlternateContent>
        <mc:Choice Requires="wps">
          <w:drawing>
            <wp:anchor distT="0" distB="0" distL="114300" distR="114300" simplePos="0" relativeHeight="251656192" behindDoc="0" locked="0" layoutInCell="1" allowOverlap="1" wp14:anchorId="341F5DA3" wp14:editId="325816F3">
              <wp:simplePos x="0" y="0"/>
              <wp:positionH relativeFrom="margin">
                <wp:posOffset>-91440</wp:posOffset>
              </wp:positionH>
              <wp:positionV relativeFrom="page">
                <wp:posOffset>0</wp:posOffset>
              </wp:positionV>
              <wp:extent cx="0" cy="10058400"/>
              <wp:effectExtent l="13335" t="9525" r="5715" b="9525"/>
              <wp:wrapNone/>
              <wp:docPr id="1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5E20C" id="LeftBorder2" o:spid="_x0000_s1026" style="position:absolute;z-index:2516561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vh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Xe9vhHQIAADoEAAAOAAAAAAAAAAAAAAAAAC4CAABkcnMvZTJvRG9jLnhtbFBLAQIt&#10;ABQABgAIAAAAIQBhbTiQ3QAAAAkBAAAPAAAAAAAAAAAAAAAAAHcEAABkcnMvZG93bnJldi54bWxQ&#10;SwUGAAAAAAQABADzAAAAgQUAAAAA&#10;">
              <w10:wrap anchorx="margin" anchory="page"/>
            </v:line>
          </w:pict>
        </mc:Fallback>
      </mc:AlternateContent>
    </w:r>
    <w:r w:rsidRPr="003450B6">
      <w:t>Docket No. 20230115-</w:t>
    </w:r>
    <w:r w:rsidR="00E74A1A">
      <w:t>EU</w:t>
    </w:r>
    <w:r w:rsidR="00E74A1A">
      <w:tab/>
    </w:r>
    <w:r w:rsidR="00E74A1A">
      <w:tab/>
    </w:r>
    <w:r w:rsidR="00E74A1A">
      <w:tab/>
    </w:r>
    <w:r w:rsidR="00E74A1A">
      <w:tab/>
    </w:r>
    <w:r w:rsidR="00E74A1A">
      <w:tab/>
    </w:r>
    <w:r w:rsidR="00E74A1A">
      <w:tab/>
      <w:t xml:space="preserve">Attachment </w:t>
    </w:r>
    <w:r w:rsidR="001B32E9">
      <w:t>A</w:t>
    </w:r>
  </w:p>
  <w:p w:rsidR="0056376E" w:rsidRPr="003450B6" w:rsidRDefault="0056376E">
    <w:pPr>
      <w:tabs>
        <w:tab w:val="left" w:pos="3770"/>
      </w:tabs>
    </w:pPr>
    <w:r w:rsidRPr="003450B6">
      <w:t>Date:  November 21, 2023</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76E" w:rsidRPr="003450B6" w:rsidRDefault="0056376E">
    <w:pPr>
      <w:tabs>
        <w:tab w:val="left" w:pos="3770"/>
      </w:tabs>
    </w:pPr>
    <w:r w:rsidRPr="003450B6">
      <w:rPr>
        <w:noProof/>
      </w:rPr>
      <mc:AlternateContent>
        <mc:Choice Requires="wps">
          <w:drawing>
            <wp:anchor distT="0" distB="0" distL="114300" distR="114300" simplePos="0" relativeHeight="251663360" behindDoc="0" locked="0" layoutInCell="1" allowOverlap="1" wp14:anchorId="617F5806" wp14:editId="6D60CCD9">
              <wp:simplePos x="0" y="0"/>
              <wp:positionH relativeFrom="page">
                <wp:posOffset>887095</wp:posOffset>
              </wp:positionH>
              <wp:positionV relativeFrom="margin">
                <wp:posOffset>0</wp:posOffset>
              </wp:positionV>
              <wp:extent cx="457200" cy="8686800"/>
              <wp:effectExtent l="1270" t="0" r="0" b="0"/>
              <wp:wrapNone/>
              <wp:docPr id="12"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76E" w:rsidRDefault="0056376E">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17F5806" id="_x0000_t202" coordsize="21600,21600" o:spt="202" path="m,l,21600r21600,l21600,xe">
              <v:stroke joinstyle="miter"/>
              <v:path gradientshapeok="t" o:connecttype="rect"/>
            </v:shapetype>
            <v:shape id="_x0000_s1030" type="#_x0000_t202" style="position:absolute;margin-left:69.85pt;margin-top:0;width:36pt;height:68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bZ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KzYm2XMCAAD8BAAADgAAAAAAAAAA&#10;AAAAAAAuAgAAZHJzL2Uyb0RvYy54bWxQSwECLQAUAAYACAAAACEApTkTztwAAAAJAQAADwAAAAAA&#10;AAAAAAAAAADNBAAAZHJzL2Rvd25yZXYueG1sUEsFBgAAAAAEAAQA8wAAANYFAAAAAA==&#10;" stroked="f">
              <v:textbox inset="0,0,0,0">
                <w:txbxContent>
                  <w:p w:rsidR="0056376E" w:rsidRDefault="0056376E">
                    <w:pPr>
                      <w:pStyle w:val="RuleHeader"/>
                    </w:pPr>
                  </w:p>
                </w:txbxContent>
              </v:textbox>
              <w10:wrap anchorx="page" anchory="margin"/>
            </v:shape>
          </w:pict>
        </mc:Fallback>
      </mc:AlternateContent>
    </w:r>
    <w:r w:rsidRPr="003450B6">
      <w:rPr>
        <w:noProof/>
      </w:rPr>
      <mc:AlternateContent>
        <mc:Choice Requires="wps">
          <w:drawing>
            <wp:anchor distT="0" distB="0" distL="114300" distR="114300" simplePos="0" relativeHeight="251661312" behindDoc="0" locked="0" layoutInCell="1" allowOverlap="1" wp14:anchorId="359F8589" wp14:editId="43D2B767">
              <wp:simplePos x="0" y="0"/>
              <wp:positionH relativeFrom="margin">
                <wp:posOffset>5943600</wp:posOffset>
              </wp:positionH>
              <wp:positionV relativeFrom="page">
                <wp:posOffset>0</wp:posOffset>
              </wp:positionV>
              <wp:extent cx="0" cy="10058400"/>
              <wp:effectExtent l="9525" t="9525" r="9525" b="9525"/>
              <wp:wrapNone/>
              <wp:docPr id="13"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9B350"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b7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CGjdvsfAgAAOgQAAA4AAAAAAAAAAAAAAAAALgIAAGRycy9lMm9Eb2MueG1sUEsB&#10;Ai0AFAAGAAgAAAAhAHZuVVrdAAAACQEAAA8AAAAAAAAAAAAAAAAAeQQAAGRycy9kb3ducmV2Lnht&#10;bFBLBQYAAAAABAAEAPMAAACDBQAAAAA=&#10;">
              <w10:wrap anchorx="margin" anchory="page"/>
            </v:line>
          </w:pict>
        </mc:Fallback>
      </mc:AlternateContent>
    </w:r>
    <w:r w:rsidRPr="003450B6">
      <w:rPr>
        <w:noProof/>
      </w:rPr>
      <mc:AlternateContent>
        <mc:Choice Requires="wps">
          <w:drawing>
            <wp:anchor distT="0" distB="0" distL="114300" distR="114300" simplePos="0" relativeHeight="251660288" behindDoc="0" locked="0" layoutInCell="1" allowOverlap="1" wp14:anchorId="05D2D412" wp14:editId="041E6E5D">
              <wp:simplePos x="0" y="0"/>
              <wp:positionH relativeFrom="margin">
                <wp:posOffset>-91440</wp:posOffset>
              </wp:positionH>
              <wp:positionV relativeFrom="page">
                <wp:posOffset>0</wp:posOffset>
              </wp:positionV>
              <wp:extent cx="0" cy="10058400"/>
              <wp:effectExtent l="13335" t="9525" r="5715" b="9525"/>
              <wp:wrapNone/>
              <wp:docPr id="14"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BB90F"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4j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de84jHQIAADoEAAAOAAAAAAAAAAAAAAAAAC4CAABkcnMvZTJvRG9jLnhtbFBLAQIt&#10;ABQABgAIAAAAIQBhbTiQ3QAAAAkBAAAPAAAAAAAAAAAAAAAAAHcEAABkcnMvZG93bnJldi54bWxQ&#10;SwUGAAAAAAQABADzAAAAgQUAAAAA&#10;">
              <w10:wrap anchorx="margin" anchory="page"/>
            </v:line>
          </w:pict>
        </mc:Fallback>
      </mc:AlternateContent>
    </w:r>
    <w:r w:rsidRPr="003450B6">
      <w:t>Docket No. 20230115-</w:t>
    </w:r>
    <w:r>
      <w:t>EU</w:t>
    </w:r>
    <w:r>
      <w:tab/>
    </w:r>
    <w:r>
      <w:tab/>
    </w:r>
    <w:r>
      <w:tab/>
    </w:r>
    <w:r>
      <w:tab/>
    </w:r>
    <w:r>
      <w:tab/>
    </w:r>
    <w:r>
      <w:tab/>
    </w:r>
    <w:r w:rsidR="00E74A1A">
      <w:t xml:space="preserve">Attachment </w:t>
    </w:r>
    <w:r w:rsidR="001B32E9">
      <w:t>A</w:t>
    </w:r>
  </w:p>
  <w:p w:rsidR="0056376E" w:rsidRPr="003450B6" w:rsidRDefault="0056376E">
    <w:pPr>
      <w:tabs>
        <w:tab w:val="left" w:pos="3770"/>
      </w:tabs>
    </w:pPr>
    <w:r w:rsidRPr="003450B6">
      <w:t>Date:  November 21, 2023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76E" w:rsidRPr="003450B6" w:rsidRDefault="0056376E">
    <w:pPr>
      <w:tabs>
        <w:tab w:val="left" w:pos="3770"/>
      </w:tabs>
    </w:pPr>
    <w:r w:rsidRPr="003450B6">
      <w:rPr>
        <w:noProof/>
      </w:rPr>
      <mc:AlternateContent>
        <mc:Choice Requires="wps">
          <w:drawing>
            <wp:anchor distT="0" distB="0" distL="114300" distR="114300" simplePos="0" relativeHeight="251667456" behindDoc="0" locked="0" layoutInCell="1" allowOverlap="1" wp14:anchorId="6FB90B76" wp14:editId="28F9B32B">
              <wp:simplePos x="0" y="0"/>
              <wp:positionH relativeFrom="page">
                <wp:posOffset>887095</wp:posOffset>
              </wp:positionH>
              <wp:positionV relativeFrom="margin">
                <wp:posOffset>0</wp:posOffset>
              </wp:positionV>
              <wp:extent cx="457200" cy="8686800"/>
              <wp:effectExtent l="1270" t="0" r="0" b="0"/>
              <wp:wrapNone/>
              <wp:docPr id="2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76E" w:rsidRDefault="0056376E">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FB90B76" id="_x0000_t202" coordsize="21600,21600" o:spt="202" path="m,l,21600r21600,l21600,xe">
              <v:stroke joinstyle="miter"/>
              <v:path gradientshapeok="t" o:connecttype="rect"/>
            </v:shapetype>
            <v:shape id="_x0000_s1031" type="#_x0000_t202" style="position:absolute;margin-left:69.85pt;margin-top:0;width:36pt;height:68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pAdA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N5JGkB0AgAA/AQAAA4AAAAAAAAA&#10;AAAAAAAALgIAAGRycy9lMm9Eb2MueG1sUEsBAi0AFAAGAAgAAAAhAKU5E87cAAAACQEAAA8AAAAA&#10;AAAAAAAAAAAAzgQAAGRycy9kb3ducmV2LnhtbFBLBQYAAAAABAAEAPMAAADXBQAAAAA=&#10;" stroked="f">
              <v:textbox inset="0,0,0,0">
                <w:txbxContent>
                  <w:p w:rsidR="0056376E" w:rsidRDefault="0056376E">
                    <w:pPr>
                      <w:pStyle w:val="RuleHeader"/>
                    </w:pPr>
                  </w:p>
                </w:txbxContent>
              </v:textbox>
              <w10:wrap anchorx="page" anchory="margin"/>
            </v:shape>
          </w:pict>
        </mc:Fallback>
      </mc:AlternateContent>
    </w:r>
    <w:r w:rsidRPr="003450B6">
      <w:rPr>
        <w:noProof/>
      </w:rPr>
      <mc:AlternateContent>
        <mc:Choice Requires="wps">
          <w:drawing>
            <wp:anchor distT="0" distB="0" distL="114300" distR="114300" simplePos="0" relativeHeight="251665408" behindDoc="0" locked="0" layoutInCell="1" allowOverlap="1" wp14:anchorId="0E5B317F" wp14:editId="5B868371">
              <wp:simplePos x="0" y="0"/>
              <wp:positionH relativeFrom="margin">
                <wp:posOffset>5943600</wp:posOffset>
              </wp:positionH>
              <wp:positionV relativeFrom="page">
                <wp:posOffset>0</wp:posOffset>
              </wp:positionV>
              <wp:extent cx="0" cy="10058400"/>
              <wp:effectExtent l="9525" t="9525" r="9525" b="9525"/>
              <wp:wrapNone/>
              <wp:docPr id="3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A4223"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9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7Flr0fAgAAOgQAAA4AAAAAAAAAAAAAAAAALgIAAGRycy9lMm9Eb2MueG1sUEsB&#10;Ai0AFAAGAAgAAAAhAHZuVVrdAAAACQEAAA8AAAAAAAAAAAAAAAAAeQQAAGRycy9kb3ducmV2Lnht&#10;bFBLBQYAAAAABAAEAPMAAACDBQAAAAA=&#10;">
              <w10:wrap anchorx="margin" anchory="page"/>
            </v:line>
          </w:pict>
        </mc:Fallback>
      </mc:AlternateContent>
    </w:r>
    <w:r w:rsidRPr="003450B6">
      <w:rPr>
        <w:noProof/>
      </w:rPr>
      <mc:AlternateContent>
        <mc:Choice Requires="wps">
          <w:drawing>
            <wp:anchor distT="0" distB="0" distL="114300" distR="114300" simplePos="0" relativeHeight="251664384" behindDoc="0" locked="0" layoutInCell="1" allowOverlap="1" wp14:anchorId="526D69A1" wp14:editId="4A7A2EB0">
              <wp:simplePos x="0" y="0"/>
              <wp:positionH relativeFrom="margin">
                <wp:posOffset>-91440</wp:posOffset>
              </wp:positionH>
              <wp:positionV relativeFrom="page">
                <wp:posOffset>0</wp:posOffset>
              </wp:positionV>
              <wp:extent cx="0" cy="10058400"/>
              <wp:effectExtent l="13335" t="9525" r="5715" b="9525"/>
              <wp:wrapNone/>
              <wp:docPr id="3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6A1AB"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mHw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E4dyOYfAgAAOgQAAA4AAAAAAAAAAAAAAAAALgIAAGRycy9lMm9Eb2MueG1sUEsB&#10;Ai0AFAAGAAgAAAAhAGFtOJDdAAAACQEAAA8AAAAAAAAAAAAAAAAAeQQAAGRycy9kb3ducmV2Lnht&#10;bFBLBQYAAAAABAAEAPMAAACDBQAAAAA=&#10;">
              <w10:wrap anchorx="margin" anchory="page"/>
            </v:line>
          </w:pict>
        </mc:Fallback>
      </mc:AlternateContent>
    </w:r>
    <w:r w:rsidRPr="003450B6">
      <w:t>Docket No. 20230115-</w:t>
    </w:r>
    <w:r w:rsidR="00E74A1A">
      <w:t>EU</w:t>
    </w:r>
    <w:r w:rsidR="00E74A1A">
      <w:tab/>
    </w:r>
    <w:r w:rsidR="00E74A1A">
      <w:tab/>
    </w:r>
    <w:r w:rsidR="00E74A1A">
      <w:tab/>
    </w:r>
    <w:r w:rsidR="00E74A1A">
      <w:tab/>
    </w:r>
    <w:r w:rsidR="00E74A1A">
      <w:tab/>
    </w:r>
    <w:r w:rsidR="00E74A1A">
      <w:tab/>
      <w:t xml:space="preserve">Attachment </w:t>
    </w:r>
    <w:r w:rsidR="001B32E9">
      <w:t>A</w:t>
    </w:r>
  </w:p>
  <w:p w:rsidR="0056376E" w:rsidRPr="003450B6" w:rsidRDefault="0056376E">
    <w:pPr>
      <w:tabs>
        <w:tab w:val="left" w:pos="3770"/>
      </w:tabs>
    </w:pPr>
    <w:r w:rsidRPr="003450B6">
      <w:t>Date:  November 21,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113F1"/>
    <w:rsid w:val="0000211F"/>
    <w:rsid w:val="000043D5"/>
    <w:rsid w:val="00006170"/>
    <w:rsid w:val="00010E37"/>
    <w:rsid w:val="0001541F"/>
    <w:rsid w:val="000172DA"/>
    <w:rsid w:val="00022337"/>
    <w:rsid w:val="00023A0E"/>
    <w:rsid w:val="000247C5"/>
    <w:rsid w:val="000277C2"/>
    <w:rsid w:val="00035B48"/>
    <w:rsid w:val="00036CE2"/>
    <w:rsid w:val="000437FE"/>
    <w:rsid w:val="000513BE"/>
    <w:rsid w:val="00051573"/>
    <w:rsid w:val="00051AC1"/>
    <w:rsid w:val="0005451B"/>
    <w:rsid w:val="000558C5"/>
    <w:rsid w:val="0006142E"/>
    <w:rsid w:val="00065A06"/>
    <w:rsid w:val="000666F3"/>
    <w:rsid w:val="00070DCB"/>
    <w:rsid w:val="00072CCA"/>
    <w:rsid w:val="00073120"/>
    <w:rsid w:val="000764D0"/>
    <w:rsid w:val="000828D3"/>
    <w:rsid w:val="00083FEE"/>
    <w:rsid w:val="00087CC0"/>
    <w:rsid w:val="0009758A"/>
    <w:rsid w:val="000A2B57"/>
    <w:rsid w:val="000A418B"/>
    <w:rsid w:val="000A53CA"/>
    <w:rsid w:val="000B0ACE"/>
    <w:rsid w:val="000C039D"/>
    <w:rsid w:val="000C4431"/>
    <w:rsid w:val="000C6324"/>
    <w:rsid w:val="000C6607"/>
    <w:rsid w:val="000C661A"/>
    <w:rsid w:val="000C7001"/>
    <w:rsid w:val="000C78EC"/>
    <w:rsid w:val="000D1C06"/>
    <w:rsid w:val="000D3043"/>
    <w:rsid w:val="000D4319"/>
    <w:rsid w:val="000D5191"/>
    <w:rsid w:val="000E24FA"/>
    <w:rsid w:val="000E338A"/>
    <w:rsid w:val="000E4392"/>
    <w:rsid w:val="000E4C2C"/>
    <w:rsid w:val="000E729F"/>
    <w:rsid w:val="000F374A"/>
    <w:rsid w:val="000F46CE"/>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72DEF"/>
    <w:rsid w:val="00180055"/>
    <w:rsid w:val="00180254"/>
    <w:rsid w:val="00181C21"/>
    <w:rsid w:val="00183CD0"/>
    <w:rsid w:val="00191204"/>
    <w:rsid w:val="00191E1F"/>
    <w:rsid w:val="00191EE8"/>
    <w:rsid w:val="00192943"/>
    <w:rsid w:val="00193BAF"/>
    <w:rsid w:val="00194791"/>
    <w:rsid w:val="001A7406"/>
    <w:rsid w:val="001A7AE4"/>
    <w:rsid w:val="001B1EDC"/>
    <w:rsid w:val="001B32E9"/>
    <w:rsid w:val="001B4053"/>
    <w:rsid w:val="001B4FEE"/>
    <w:rsid w:val="001B51C5"/>
    <w:rsid w:val="001B672A"/>
    <w:rsid w:val="001B6F3F"/>
    <w:rsid w:val="001C2D74"/>
    <w:rsid w:val="001C52B5"/>
    <w:rsid w:val="001D0D3E"/>
    <w:rsid w:val="001D2817"/>
    <w:rsid w:val="001D2899"/>
    <w:rsid w:val="001D59F5"/>
    <w:rsid w:val="001E14A3"/>
    <w:rsid w:val="001E7FF4"/>
    <w:rsid w:val="001F205B"/>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753"/>
    <w:rsid w:val="00221D32"/>
    <w:rsid w:val="00222AC1"/>
    <w:rsid w:val="00225C3F"/>
    <w:rsid w:val="00263D44"/>
    <w:rsid w:val="002651AA"/>
    <w:rsid w:val="002656F1"/>
    <w:rsid w:val="0027022D"/>
    <w:rsid w:val="002702AD"/>
    <w:rsid w:val="0027402F"/>
    <w:rsid w:val="00281EB4"/>
    <w:rsid w:val="00285E64"/>
    <w:rsid w:val="00287103"/>
    <w:rsid w:val="00292D82"/>
    <w:rsid w:val="00293EE7"/>
    <w:rsid w:val="002963CB"/>
    <w:rsid w:val="002A2150"/>
    <w:rsid w:val="002A4336"/>
    <w:rsid w:val="002B2DAC"/>
    <w:rsid w:val="002B4A01"/>
    <w:rsid w:val="002B4E32"/>
    <w:rsid w:val="002C291B"/>
    <w:rsid w:val="002C2C32"/>
    <w:rsid w:val="002C746A"/>
    <w:rsid w:val="002C7E4E"/>
    <w:rsid w:val="002D226D"/>
    <w:rsid w:val="002D74E3"/>
    <w:rsid w:val="002E5F3E"/>
    <w:rsid w:val="002F6030"/>
    <w:rsid w:val="003001AC"/>
    <w:rsid w:val="003037E1"/>
    <w:rsid w:val="00307E51"/>
    <w:rsid w:val="003103EC"/>
    <w:rsid w:val="00311DDC"/>
    <w:rsid w:val="00312132"/>
    <w:rsid w:val="003130BA"/>
    <w:rsid w:val="003144EF"/>
    <w:rsid w:val="0031480E"/>
    <w:rsid w:val="00316877"/>
    <w:rsid w:val="00322F74"/>
    <w:rsid w:val="00325E15"/>
    <w:rsid w:val="003379F7"/>
    <w:rsid w:val="00340073"/>
    <w:rsid w:val="003411D8"/>
    <w:rsid w:val="0034122A"/>
    <w:rsid w:val="003445B0"/>
    <w:rsid w:val="003450B6"/>
    <w:rsid w:val="00353B66"/>
    <w:rsid w:val="003555B3"/>
    <w:rsid w:val="00355934"/>
    <w:rsid w:val="00357928"/>
    <w:rsid w:val="003632FD"/>
    <w:rsid w:val="00370F78"/>
    <w:rsid w:val="00372805"/>
    <w:rsid w:val="00373180"/>
    <w:rsid w:val="00375AB9"/>
    <w:rsid w:val="0037691E"/>
    <w:rsid w:val="003821A0"/>
    <w:rsid w:val="00385B04"/>
    <w:rsid w:val="003864CF"/>
    <w:rsid w:val="003948AE"/>
    <w:rsid w:val="003A036D"/>
    <w:rsid w:val="003A08C0"/>
    <w:rsid w:val="003A22A6"/>
    <w:rsid w:val="003A32EB"/>
    <w:rsid w:val="003A5494"/>
    <w:rsid w:val="003B2510"/>
    <w:rsid w:val="003B4355"/>
    <w:rsid w:val="003C2CC4"/>
    <w:rsid w:val="003C3710"/>
    <w:rsid w:val="003C42A3"/>
    <w:rsid w:val="003C48F7"/>
    <w:rsid w:val="003D5BAC"/>
    <w:rsid w:val="003E0463"/>
    <w:rsid w:val="003E0EFC"/>
    <w:rsid w:val="003E4A2B"/>
    <w:rsid w:val="003E6FE9"/>
    <w:rsid w:val="003E76C2"/>
    <w:rsid w:val="003F1367"/>
    <w:rsid w:val="003F1679"/>
    <w:rsid w:val="003F21EB"/>
    <w:rsid w:val="003F4A35"/>
    <w:rsid w:val="003F5F03"/>
    <w:rsid w:val="003F7FDD"/>
    <w:rsid w:val="00400C65"/>
    <w:rsid w:val="00402101"/>
    <w:rsid w:val="00402481"/>
    <w:rsid w:val="004042B4"/>
    <w:rsid w:val="00407B8D"/>
    <w:rsid w:val="00410115"/>
    <w:rsid w:val="00410DC4"/>
    <w:rsid w:val="00412DAE"/>
    <w:rsid w:val="0041302D"/>
    <w:rsid w:val="00417D1F"/>
    <w:rsid w:val="00421F1D"/>
    <w:rsid w:val="004242E6"/>
    <w:rsid w:val="00425A7E"/>
    <w:rsid w:val="00427B35"/>
    <w:rsid w:val="00431598"/>
    <w:rsid w:val="004319AD"/>
    <w:rsid w:val="004332CF"/>
    <w:rsid w:val="004426B8"/>
    <w:rsid w:val="00444432"/>
    <w:rsid w:val="00447D5C"/>
    <w:rsid w:val="00450202"/>
    <w:rsid w:val="004502B2"/>
    <w:rsid w:val="00455499"/>
    <w:rsid w:val="0045657B"/>
    <w:rsid w:val="004649A7"/>
    <w:rsid w:val="00465F1D"/>
    <w:rsid w:val="00471860"/>
    <w:rsid w:val="00477026"/>
    <w:rsid w:val="00477730"/>
    <w:rsid w:val="004973A1"/>
    <w:rsid w:val="004A2DAF"/>
    <w:rsid w:val="004A744D"/>
    <w:rsid w:val="004B1372"/>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E783E"/>
    <w:rsid w:val="004F2A18"/>
    <w:rsid w:val="004F50D1"/>
    <w:rsid w:val="004F5C43"/>
    <w:rsid w:val="00503605"/>
    <w:rsid w:val="005050A2"/>
    <w:rsid w:val="00506030"/>
    <w:rsid w:val="0050652D"/>
    <w:rsid w:val="00506C03"/>
    <w:rsid w:val="00511A11"/>
    <w:rsid w:val="00514E04"/>
    <w:rsid w:val="00514F70"/>
    <w:rsid w:val="00516496"/>
    <w:rsid w:val="0052157A"/>
    <w:rsid w:val="00521FAC"/>
    <w:rsid w:val="00522E7D"/>
    <w:rsid w:val="00523B11"/>
    <w:rsid w:val="0052455B"/>
    <w:rsid w:val="0052572A"/>
    <w:rsid w:val="00532DFB"/>
    <w:rsid w:val="00543CB3"/>
    <w:rsid w:val="005442E4"/>
    <w:rsid w:val="00547652"/>
    <w:rsid w:val="0055529B"/>
    <w:rsid w:val="0055529D"/>
    <w:rsid w:val="00560FF0"/>
    <w:rsid w:val="005614BD"/>
    <w:rsid w:val="0056376E"/>
    <w:rsid w:val="005669F1"/>
    <w:rsid w:val="0057154F"/>
    <w:rsid w:val="00572AC1"/>
    <w:rsid w:val="00580F69"/>
    <w:rsid w:val="00581CA3"/>
    <w:rsid w:val="00585031"/>
    <w:rsid w:val="00586E8B"/>
    <w:rsid w:val="00587A44"/>
    <w:rsid w:val="0059645C"/>
    <w:rsid w:val="00597730"/>
    <w:rsid w:val="005977EC"/>
    <w:rsid w:val="00597DE7"/>
    <w:rsid w:val="005A4AA2"/>
    <w:rsid w:val="005B34B6"/>
    <w:rsid w:val="005B606A"/>
    <w:rsid w:val="005B6C8F"/>
    <w:rsid w:val="005B6EC3"/>
    <w:rsid w:val="005C17D7"/>
    <w:rsid w:val="005C2E38"/>
    <w:rsid w:val="005C33CE"/>
    <w:rsid w:val="005D0F74"/>
    <w:rsid w:val="005D2E7D"/>
    <w:rsid w:val="005D4A8F"/>
    <w:rsid w:val="005D561B"/>
    <w:rsid w:val="005D578F"/>
    <w:rsid w:val="005D5EA2"/>
    <w:rsid w:val="005D5ECF"/>
    <w:rsid w:val="005F3152"/>
    <w:rsid w:val="005F468D"/>
    <w:rsid w:val="005F69A3"/>
    <w:rsid w:val="00604CC7"/>
    <w:rsid w:val="00613441"/>
    <w:rsid w:val="00615423"/>
    <w:rsid w:val="006165B2"/>
    <w:rsid w:val="00617276"/>
    <w:rsid w:val="00617FC7"/>
    <w:rsid w:val="0062527B"/>
    <w:rsid w:val="00625D97"/>
    <w:rsid w:val="00625F1C"/>
    <w:rsid w:val="0062658E"/>
    <w:rsid w:val="00626749"/>
    <w:rsid w:val="006279E1"/>
    <w:rsid w:val="00630CEB"/>
    <w:rsid w:val="00632264"/>
    <w:rsid w:val="006355F2"/>
    <w:rsid w:val="006470BC"/>
    <w:rsid w:val="006554D3"/>
    <w:rsid w:val="006603F4"/>
    <w:rsid w:val="00661708"/>
    <w:rsid w:val="00666522"/>
    <w:rsid w:val="00667036"/>
    <w:rsid w:val="00667B89"/>
    <w:rsid w:val="00670EA4"/>
    <w:rsid w:val="006720F0"/>
    <w:rsid w:val="006727A4"/>
    <w:rsid w:val="00673BDB"/>
    <w:rsid w:val="00674341"/>
    <w:rsid w:val="006771B8"/>
    <w:rsid w:val="00682631"/>
    <w:rsid w:val="00683A89"/>
    <w:rsid w:val="006843B6"/>
    <w:rsid w:val="0068481F"/>
    <w:rsid w:val="00690517"/>
    <w:rsid w:val="006909A0"/>
    <w:rsid w:val="006936EE"/>
    <w:rsid w:val="00693EA1"/>
    <w:rsid w:val="0069636F"/>
    <w:rsid w:val="00696F5D"/>
    <w:rsid w:val="00697249"/>
    <w:rsid w:val="006A06F3"/>
    <w:rsid w:val="006A0D35"/>
    <w:rsid w:val="006A1A67"/>
    <w:rsid w:val="006A6CD6"/>
    <w:rsid w:val="006B09C4"/>
    <w:rsid w:val="006B3947"/>
    <w:rsid w:val="006B4293"/>
    <w:rsid w:val="006B61A8"/>
    <w:rsid w:val="006B624F"/>
    <w:rsid w:val="006C0C95"/>
    <w:rsid w:val="006C31E3"/>
    <w:rsid w:val="006C6EEF"/>
    <w:rsid w:val="006D18D3"/>
    <w:rsid w:val="006D1EE9"/>
    <w:rsid w:val="006D3BD1"/>
    <w:rsid w:val="006E010E"/>
    <w:rsid w:val="006E08CB"/>
    <w:rsid w:val="006E598D"/>
    <w:rsid w:val="006F0C4D"/>
    <w:rsid w:val="006F24CA"/>
    <w:rsid w:val="006F3633"/>
    <w:rsid w:val="006F3DBC"/>
    <w:rsid w:val="006F4741"/>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779F8"/>
    <w:rsid w:val="00780C09"/>
    <w:rsid w:val="00780DDF"/>
    <w:rsid w:val="007834E9"/>
    <w:rsid w:val="00787DBC"/>
    <w:rsid w:val="0079019A"/>
    <w:rsid w:val="00792935"/>
    <w:rsid w:val="007A04A1"/>
    <w:rsid w:val="007A1840"/>
    <w:rsid w:val="007A7E34"/>
    <w:rsid w:val="007B730C"/>
    <w:rsid w:val="007C0528"/>
    <w:rsid w:val="007C08EA"/>
    <w:rsid w:val="007C3D38"/>
    <w:rsid w:val="007D0F35"/>
    <w:rsid w:val="007D4546"/>
    <w:rsid w:val="007D4FEB"/>
    <w:rsid w:val="007D5051"/>
    <w:rsid w:val="007D6146"/>
    <w:rsid w:val="007E0CE7"/>
    <w:rsid w:val="007F0FCE"/>
    <w:rsid w:val="007F1193"/>
    <w:rsid w:val="007F3442"/>
    <w:rsid w:val="007F417F"/>
    <w:rsid w:val="007F7644"/>
    <w:rsid w:val="008042BD"/>
    <w:rsid w:val="008050B3"/>
    <w:rsid w:val="008058E3"/>
    <w:rsid w:val="008113F1"/>
    <w:rsid w:val="00816624"/>
    <w:rsid w:val="00817A50"/>
    <w:rsid w:val="00822427"/>
    <w:rsid w:val="00822562"/>
    <w:rsid w:val="00823663"/>
    <w:rsid w:val="00823664"/>
    <w:rsid w:val="008305B7"/>
    <w:rsid w:val="00831B7A"/>
    <w:rsid w:val="00832DDC"/>
    <w:rsid w:val="008426B0"/>
    <w:rsid w:val="008431BB"/>
    <w:rsid w:val="00845E34"/>
    <w:rsid w:val="00846006"/>
    <w:rsid w:val="00850BAC"/>
    <w:rsid w:val="00854A3E"/>
    <w:rsid w:val="00855D08"/>
    <w:rsid w:val="008618A4"/>
    <w:rsid w:val="00871C5A"/>
    <w:rsid w:val="008731AB"/>
    <w:rsid w:val="00874344"/>
    <w:rsid w:val="0087505D"/>
    <w:rsid w:val="00875838"/>
    <w:rsid w:val="00877703"/>
    <w:rsid w:val="00882155"/>
    <w:rsid w:val="0088233B"/>
    <w:rsid w:val="0088599E"/>
    <w:rsid w:val="00886C37"/>
    <w:rsid w:val="008915FC"/>
    <w:rsid w:val="00892D99"/>
    <w:rsid w:val="00893315"/>
    <w:rsid w:val="00894C09"/>
    <w:rsid w:val="008A1146"/>
    <w:rsid w:val="008B5C68"/>
    <w:rsid w:val="008B62AE"/>
    <w:rsid w:val="008B6A23"/>
    <w:rsid w:val="008C04B5"/>
    <w:rsid w:val="008C14FA"/>
    <w:rsid w:val="008C7B0B"/>
    <w:rsid w:val="008D4057"/>
    <w:rsid w:val="008D5D63"/>
    <w:rsid w:val="008D5EA2"/>
    <w:rsid w:val="008E1F19"/>
    <w:rsid w:val="008E6830"/>
    <w:rsid w:val="008E6F4E"/>
    <w:rsid w:val="008F01B1"/>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37FF"/>
    <w:rsid w:val="009145D6"/>
    <w:rsid w:val="00915541"/>
    <w:rsid w:val="00916863"/>
    <w:rsid w:val="00920E64"/>
    <w:rsid w:val="00921477"/>
    <w:rsid w:val="00922002"/>
    <w:rsid w:val="009225CB"/>
    <w:rsid w:val="00924020"/>
    <w:rsid w:val="00924BF4"/>
    <w:rsid w:val="009271A7"/>
    <w:rsid w:val="0092762F"/>
    <w:rsid w:val="0093370B"/>
    <w:rsid w:val="0093658B"/>
    <w:rsid w:val="009429FF"/>
    <w:rsid w:val="009444D1"/>
    <w:rsid w:val="00945BD6"/>
    <w:rsid w:val="009479FB"/>
    <w:rsid w:val="00951C45"/>
    <w:rsid w:val="00951DD8"/>
    <w:rsid w:val="009547A6"/>
    <w:rsid w:val="00954E18"/>
    <w:rsid w:val="009656F2"/>
    <w:rsid w:val="00966A08"/>
    <w:rsid w:val="009701B7"/>
    <w:rsid w:val="00971207"/>
    <w:rsid w:val="00975CB4"/>
    <w:rsid w:val="00980524"/>
    <w:rsid w:val="009823D4"/>
    <w:rsid w:val="009863B0"/>
    <w:rsid w:val="00986EB1"/>
    <w:rsid w:val="00987DE1"/>
    <w:rsid w:val="00990571"/>
    <w:rsid w:val="00991905"/>
    <w:rsid w:val="009926B2"/>
    <w:rsid w:val="0099673A"/>
    <w:rsid w:val="009A3291"/>
    <w:rsid w:val="009A3330"/>
    <w:rsid w:val="009A548F"/>
    <w:rsid w:val="009A7C96"/>
    <w:rsid w:val="009B61BF"/>
    <w:rsid w:val="009C124F"/>
    <w:rsid w:val="009C3253"/>
    <w:rsid w:val="009C3DB9"/>
    <w:rsid w:val="009C5968"/>
    <w:rsid w:val="009C685A"/>
    <w:rsid w:val="009D0436"/>
    <w:rsid w:val="009D46E5"/>
    <w:rsid w:val="009D568A"/>
    <w:rsid w:val="009E3F5B"/>
    <w:rsid w:val="009E5EB5"/>
    <w:rsid w:val="009F04EC"/>
    <w:rsid w:val="009F0BCC"/>
    <w:rsid w:val="009F0DD8"/>
    <w:rsid w:val="009F2A7C"/>
    <w:rsid w:val="009F3046"/>
    <w:rsid w:val="009F3B36"/>
    <w:rsid w:val="00A019B9"/>
    <w:rsid w:val="00A03157"/>
    <w:rsid w:val="00A11756"/>
    <w:rsid w:val="00A12497"/>
    <w:rsid w:val="00A12508"/>
    <w:rsid w:val="00A1282B"/>
    <w:rsid w:val="00A13A27"/>
    <w:rsid w:val="00A15B7C"/>
    <w:rsid w:val="00A175B6"/>
    <w:rsid w:val="00A201E5"/>
    <w:rsid w:val="00A2168A"/>
    <w:rsid w:val="00A21835"/>
    <w:rsid w:val="00A2374B"/>
    <w:rsid w:val="00A23A5A"/>
    <w:rsid w:val="00A23AAB"/>
    <w:rsid w:val="00A27D6E"/>
    <w:rsid w:val="00A328EC"/>
    <w:rsid w:val="00A33A51"/>
    <w:rsid w:val="00A3600B"/>
    <w:rsid w:val="00A41CA6"/>
    <w:rsid w:val="00A431ED"/>
    <w:rsid w:val="00A47927"/>
    <w:rsid w:val="00A47FFC"/>
    <w:rsid w:val="00A5442F"/>
    <w:rsid w:val="00A54FF9"/>
    <w:rsid w:val="00A56765"/>
    <w:rsid w:val="00A576D8"/>
    <w:rsid w:val="00A675AC"/>
    <w:rsid w:val="00A7097D"/>
    <w:rsid w:val="00A7581F"/>
    <w:rsid w:val="00A81274"/>
    <w:rsid w:val="00A86ACA"/>
    <w:rsid w:val="00A92439"/>
    <w:rsid w:val="00A92FB1"/>
    <w:rsid w:val="00A95980"/>
    <w:rsid w:val="00A95A0C"/>
    <w:rsid w:val="00AA2433"/>
    <w:rsid w:val="00AA2765"/>
    <w:rsid w:val="00AA3F2E"/>
    <w:rsid w:val="00AA77B5"/>
    <w:rsid w:val="00AB6C5D"/>
    <w:rsid w:val="00AC07A8"/>
    <w:rsid w:val="00AC3401"/>
    <w:rsid w:val="00AC51A7"/>
    <w:rsid w:val="00AC59DF"/>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1DD2"/>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432EE"/>
    <w:rsid w:val="00B516ED"/>
    <w:rsid w:val="00B565DA"/>
    <w:rsid w:val="00B57A6A"/>
    <w:rsid w:val="00B62D0D"/>
    <w:rsid w:val="00B64C97"/>
    <w:rsid w:val="00B74FC4"/>
    <w:rsid w:val="00B760F1"/>
    <w:rsid w:val="00B7669E"/>
    <w:rsid w:val="00B76EBB"/>
    <w:rsid w:val="00B77DA1"/>
    <w:rsid w:val="00B80044"/>
    <w:rsid w:val="00B822A0"/>
    <w:rsid w:val="00B82F85"/>
    <w:rsid w:val="00B83708"/>
    <w:rsid w:val="00B858AE"/>
    <w:rsid w:val="00B85964"/>
    <w:rsid w:val="00B96250"/>
    <w:rsid w:val="00BA0D55"/>
    <w:rsid w:val="00BA37B3"/>
    <w:rsid w:val="00BA4CC6"/>
    <w:rsid w:val="00BA7F46"/>
    <w:rsid w:val="00BB0F1D"/>
    <w:rsid w:val="00BB3493"/>
    <w:rsid w:val="00BB63C1"/>
    <w:rsid w:val="00BB6E4C"/>
    <w:rsid w:val="00BB7468"/>
    <w:rsid w:val="00BC0514"/>
    <w:rsid w:val="00BC188A"/>
    <w:rsid w:val="00BC402E"/>
    <w:rsid w:val="00BC70C6"/>
    <w:rsid w:val="00BC7855"/>
    <w:rsid w:val="00BD0F48"/>
    <w:rsid w:val="00BD133A"/>
    <w:rsid w:val="00BD14E5"/>
    <w:rsid w:val="00BE0E50"/>
    <w:rsid w:val="00BE4A7F"/>
    <w:rsid w:val="00BE65BA"/>
    <w:rsid w:val="00BE6DDB"/>
    <w:rsid w:val="00BF03E0"/>
    <w:rsid w:val="00BF5010"/>
    <w:rsid w:val="00BF7F09"/>
    <w:rsid w:val="00C03009"/>
    <w:rsid w:val="00C03D5F"/>
    <w:rsid w:val="00C13791"/>
    <w:rsid w:val="00C210BD"/>
    <w:rsid w:val="00C24D54"/>
    <w:rsid w:val="00C2575A"/>
    <w:rsid w:val="00C31BB3"/>
    <w:rsid w:val="00C36977"/>
    <w:rsid w:val="00C46628"/>
    <w:rsid w:val="00C46715"/>
    <w:rsid w:val="00C467DA"/>
    <w:rsid w:val="00C477D9"/>
    <w:rsid w:val="00C5032B"/>
    <w:rsid w:val="00C57869"/>
    <w:rsid w:val="00C57FF4"/>
    <w:rsid w:val="00C60BA3"/>
    <w:rsid w:val="00C623F7"/>
    <w:rsid w:val="00C62A81"/>
    <w:rsid w:val="00C650A1"/>
    <w:rsid w:val="00C67CD7"/>
    <w:rsid w:val="00C71E00"/>
    <w:rsid w:val="00C75868"/>
    <w:rsid w:val="00C75BC5"/>
    <w:rsid w:val="00C8064C"/>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24E9"/>
    <w:rsid w:val="00CB33E9"/>
    <w:rsid w:val="00CB7281"/>
    <w:rsid w:val="00CC0BF1"/>
    <w:rsid w:val="00CC10A9"/>
    <w:rsid w:val="00CC292D"/>
    <w:rsid w:val="00CC3E13"/>
    <w:rsid w:val="00CC707A"/>
    <w:rsid w:val="00CD0655"/>
    <w:rsid w:val="00CE1A81"/>
    <w:rsid w:val="00CE2BF8"/>
    <w:rsid w:val="00CE484E"/>
    <w:rsid w:val="00CE4D20"/>
    <w:rsid w:val="00CE656F"/>
    <w:rsid w:val="00CF0DA8"/>
    <w:rsid w:val="00CF2D58"/>
    <w:rsid w:val="00CF2E25"/>
    <w:rsid w:val="00CF4453"/>
    <w:rsid w:val="00CF5589"/>
    <w:rsid w:val="00CF5D94"/>
    <w:rsid w:val="00CF7E0F"/>
    <w:rsid w:val="00CF7E4C"/>
    <w:rsid w:val="00D00893"/>
    <w:rsid w:val="00D01658"/>
    <w:rsid w:val="00D034D7"/>
    <w:rsid w:val="00D04BE4"/>
    <w:rsid w:val="00D06FC7"/>
    <w:rsid w:val="00D0706C"/>
    <w:rsid w:val="00D12565"/>
    <w:rsid w:val="00D140C1"/>
    <w:rsid w:val="00D14127"/>
    <w:rsid w:val="00D207C2"/>
    <w:rsid w:val="00D374F1"/>
    <w:rsid w:val="00D479AE"/>
    <w:rsid w:val="00D47E96"/>
    <w:rsid w:val="00D50FCD"/>
    <w:rsid w:val="00D533E3"/>
    <w:rsid w:val="00D60B16"/>
    <w:rsid w:val="00D60F02"/>
    <w:rsid w:val="00D66E49"/>
    <w:rsid w:val="00D70D71"/>
    <w:rsid w:val="00D72F74"/>
    <w:rsid w:val="00D81563"/>
    <w:rsid w:val="00D837C1"/>
    <w:rsid w:val="00D84F4F"/>
    <w:rsid w:val="00D85907"/>
    <w:rsid w:val="00D860AC"/>
    <w:rsid w:val="00D9073E"/>
    <w:rsid w:val="00D917D6"/>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DF3153"/>
    <w:rsid w:val="00E02F1F"/>
    <w:rsid w:val="00E05454"/>
    <w:rsid w:val="00E05572"/>
    <w:rsid w:val="00E05A2B"/>
    <w:rsid w:val="00E06484"/>
    <w:rsid w:val="00E06B24"/>
    <w:rsid w:val="00E15C74"/>
    <w:rsid w:val="00E20A7D"/>
    <w:rsid w:val="00E23FE4"/>
    <w:rsid w:val="00E275D8"/>
    <w:rsid w:val="00E30F6A"/>
    <w:rsid w:val="00E3117C"/>
    <w:rsid w:val="00E31288"/>
    <w:rsid w:val="00E34307"/>
    <w:rsid w:val="00E34511"/>
    <w:rsid w:val="00E3635B"/>
    <w:rsid w:val="00E375C3"/>
    <w:rsid w:val="00E375CA"/>
    <w:rsid w:val="00E42E67"/>
    <w:rsid w:val="00E5364F"/>
    <w:rsid w:val="00E53CDE"/>
    <w:rsid w:val="00E567E8"/>
    <w:rsid w:val="00E63766"/>
    <w:rsid w:val="00E64679"/>
    <w:rsid w:val="00E65EBC"/>
    <w:rsid w:val="00E6602E"/>
    <w:rsid w:val="00E677FE"/>
    <w:rsid w:val="00E73432"/>
    <w:rsid w:val="00E74A1A"/>
    <w:rsid w:val="00E77B0C"/>
    <w:rsid w:val="00E77FB8"/>
    <w:rsid w:val="00E838B0"/>
    <w:rsid w:val="00E86A7C"/>
    <w:rsid w:val="00E878E1"/>
    <w:rsid w:val="00E87F2C"/>
    <w:rsid w:val="00E95278"/>
    <w:rsid w:val="00E96A42"/>
    <w:rsid w:val="00EA2273"/>
    <w:rsid w:val="00EA6E35"/>
    <w:rsid w:val="00EA7C3C"/>
    <w:rsid w:val="00EB1045"/>
    <w:rsid w:val="00EB2DB3"/>
    <w:rsid w:val="00EC3FBB"/>
    <w:rsid w:val="00EC4873"/>
    <w:rsid w:val="00EC6B7A"/>
    <w:rsid w:val="00ED3A87"/>
    <w:rsid w:val="00ED4BEB"/>
    <w:rsid w:val="00ED5B67"/>
    <w:rsid w:val="00EE1921"/>
    <w:rsid w:val="00EE1A5C"/>
    <w:rsid w:val="00EE5F5A"/>
    <w:rsid w:val="00EF264C"/>
    <w:rsid w:val="00EF3FEE"/>
    <w:rsid w:val="00EF6B41"/>
    <w:rsid w:val="00F04B59"/>
    <w:rsid w:val="00F07B69"/>
    <w:rsid w:val="00F10264"/>
    <w:rsid w:val="00F11741"/>
    <w:rsid w:val="00F117B0"/>
    <w:rsid w:val="00F12B1C"/>
    <w:rsid w:val="00F13CF8"/>
    <w:rsid w:val="00F15855"/>
    <w:rsid w:val="00F200B2"/>
    <w:rsid w:val="00F227DC"/>
    <w:rsid w:val="00F301C7"/>
    <w:rsid w:val="00F304E7"/>
    <w:rsid w:val="00F30701"/>
    <w:rsid w:val="00F32978"/>
    <w:rsid w:val="00F343D0"/>
    <w:rsid w:val="00F4390F"/>
    <w:rsid w:val="00F45CB2"/>
    <w:rsid w:val="00F511F3"/>
    <w:rsid w:val="00F544C0"/>
    <w:rsid w:val="00F55332"/>
    <w:rsid w:val="00F6156E"/>
    <w:rsid w:val="00F6347C"/>
    <w:rsid w:val="00F6504A"/>
    <w:rsid w:val="00F65519"/>
    <w:rsid w:val="00F66D9F"/>
    <w:rsid w:val="00F713C0"/>
    <w:rsid w:val="00F75DDC"/>
    <w:rsid w:val="00F7792F"/>
    <w:rsid w:val="00F842AA"/>
    <w:rsid w:val="00F8476F"/>
    <w:rsid w:val="00F853E1"/>
    <w:rsid w:val="00F85604"/>
    <w:rsid w:val="00F8605F"/>
    <w:rsid w:val="00F93809"/>
    <w:rsid w:val="00F94B7A"/>
    <w:rsid w:val="00F9729B"/>
    <w:rsid w:val="00FA17AC"/>
    <w:rsid w:val="00FA32DE"/>
    <w:rsid w:val="00FA3382"/>
    <w:rsid w:val="00FA3651"/>
    <w:rsid w:val="00FA59CD"/>
    <w:rsid w:val="00FB0CDC"/>
    <w:rsid w:val="00FB1740"/>
    <w:rsid w:val="00FB4235"/>
    <w:rsid w:val="00FC1079"/>
    <w:rsid w:val="00FC4446"/>
    <w:rsid w:val="00FC5469"/>
    <w:rsid w:val="00FC6D7D"/>
    <w:rsid w:val="00FD0731"/>
    <w:rsid w:val="00FD16B0"/>
    <w:rsid w:val="00FD223D"/>
    <w:rsid w:val="00FD4FED"/>
    <w:rsid w:val="00FE00C8"/>
    <w:rsid w:val="00FE0577"/>
    <w:rsid w:val="00FE2FF8"/>
    <w:rsid w:val="00FE5679"/>
    <w:rsid w:val="00FE59EC"/>
    <w:rsid w:val="00FE5B67"/>
    <w:rsid w:val="00FE60D6"/>
    <w:rsid w:val="00FF4046"/>
    <w:rsid w:val="00FF4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DD2BD882-82EB-47D5-A3F5-F1D127503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EB1045"/>
    <w:rPr>
      <w:vertAlign w:val="superscript"/>
    </w:rPr>
  </w:style>
  <w:style w:type="character" w:styleId="EndnoteReference">
    <w:name w:val="endnote reference"/>
    <w:basedOn w:val="DefaultParagraphFont"/>
    <w:semiHidden/>
    <w:unhideWhenUsed/>
    <w:rsid w:val="00B64C97"/>
    <w:rPr>
      <w:vertAlign w:val="superscript"/>
    </w:rPr>
  </w:style>
  <w:style w:type="paragraph" w:customStyle="1" w:styleId="Rule">
    <w:name w:val="Rule"/>
    <w:link w:val="RuleChar"/>
    <w:qFormat/>
    <w:rsid w:val="003450B6"/>
    <w:pPr>
      <w:widowControl w:val="0"/>
      <w:tabs>
        <w:tab w:val="left" w:pos="720"/>
      </w:tabs>
      <w:spacing w:line="536" w:lineRule="exact"/>
    </w:pPr>
    <w:rPr>
      <w:sz w:val="24"/>
      <w:szCs w:val="24"/>
    </w:rPr>
  </w:style>
  <w:style w:type="character" w:customStyle="1" w:styleId="RuleChar">
    <w:name w:val="Rule Char"/>
    <w:link w:val="Rule"/>
    <w:rsid w:val="003450B6"/>
    <w:rPr>
      <w:sz w:val="24"/>
      <w:szCs w:val="24"/>
    </w:rPr>
  </w:style>
  <w:style w:type="paragraph" w:customStyle="1" w:styleId="RuleHeader">
    <w:name w:val="Rule Header"/>
    <w:basedOn w:val="Rule"/>
    <w:rsid w:val="003450B6"/>
    <w:pPr>
      <w:jc w:val="right"/>
    </w:pPr>
  </w:style>
  <w:style w:type="character" w:customStyle="1" w:styleId="FootnoteTextChar">
    <w:name w:val="Footnote Text Char"/>
    <w:basedOn w:val="DefaultParagraphFont"/>
    <w:link w:val="FootnoteText"/>
    <w:rsid w:val="00CE1A81"/>
  </w:style>
  <w:style w:type="paragraph" w:styleId="Revision">
    <w:name w:val="Revision"/>
    <w:hidden/>
    <w:uiPriority w:val="99"/>
    <w:semiHidden/>
    <w:rsid w:val="006B61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9.jpg"/><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jpg"/><Relationship Id="rId27" Type="http://schemas.openxmlformats.org/officeDocument/2006/relationships/image" Target="media/image8.jpg"/><Relationship Id="rId30"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19</Pages>
  <Words>2973</Words>
  <Characters>16949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Janet Cayson</dc:creator>
  <cp:lastModifiedBy>Janet Cayson</cp:lastModifiedBy>
  <cp:revision>2</cp:revision>
  <cp:lastPrinted>2023-11-21T14:38:00Z</cp:lastPrinted>
  <dcterms:created xsi:type="dcterms:W3CDTF">2023-11-21T14:46:00Z</dcterms:created>
  <dcterms:modified xsi:type="dcterms:W3CDTF">2023-11-21T14:46:00Z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20230115-EU</vt:lpwstr>
  </property>
  <property fmtid="{D5CDD505-2E9C-101B-9397-08002B2CF9AE}" pid="3" name="MasterDocument">
    <vt:bool>false</vt:bool>
  </property>
</Properties>
</file>